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A97395" w14:textId="39412CEF" w:rsidR="00F729A2" w:rsidRPr="00F729A2" w:rsidRDefault="00593B3F" w:rsidP="00F729A2">
      <w:pPr>
        <w:pStyle w:val="01Title"/>
      </w:pPr>
      <w:r>
        <w:t>The lack of both p</w:t>
      </w:r>
      <w:r w:rsidR="00F729A2" w:rsidRPr="00F729A2">
        <w:t>sychophysical basis and validation data</w:t>
      </w:r>
      <w:r w:rsidR="00F729A2">
        <w:t xml:space="preserve"> </w:t>
      </w:r>
      <w:r w:rsidR="00F729A2" w:rsidRPr="00F729A2">
        <w:t>supporting the Army’s Night Vision Integrated Performance Model</w:t>
      </w:r>
    </w:p>
    <w:p w14:paraId="44386C5C" w14:textId="06729E32" w:rsidR="006270B3" w:rsidRDefault="006270B3" w:rsidP="00BA2412">
      <w:pPr>
        <w:pStyle w:val="01Title"/>
      </w:pPr>
    </w:p>
    <w:p w14:paraId="43A1E2EF" w14:textId="58257E69" w:rsidR="00497360" w:rsidRDefault="00F729A2" w:rsidP="00974BEF">
      <w:pPr>
        <w:pStyle w:val="02Author"/>
        <w:rPr>
          <w:vertAlign w:val="superscript"/>
        </w:rPr>
      </w:pPr>
      <w:r>
        <w:t>Richard H.</w:t>
      </w:r>
      <w:r w:rsidR="00A9219D">
        <w:t xml:space="preserve"> </w:t>
      </w:r>
      <w:r>
        <w:t>Vollmerhausen</w:t>
      </w:r>
    </w:p>
    <w:p w14:paraId="4E903EB0" w14:textId="7A65FA61" w:rsidR="00361512" w:rsidRPr="00EC6E0E" w:rsidRDefault="00F729A2" w:rsidP="00EC6E0E">
      <w:pPr>
        <w:pStyle w:val="04Email"/>
      </w:pPr>
      <w:r>
        <w:t>RHV Electro-Optics, LLC, 1173 Gatwick Loop, Lake Mary, FL</w:t>
      </w:r>
    </w:p>
    <w:p w14:paraId="784C8851" w14:textId="10E56C64" w:rsidR="00497360" w:rsidRPr="00361512" w:rsidRDefault="00497360" w:rsidP="00361512">
      <w:pPr>
        <w:spacing w:before="89" w:after="120" w:line="240" w:lineRule="auto"/>
        <w:rPr>
          <w:rFonts w:ascii="Times New Roman" w:hAnsi="Times New Roman" w:cs="Times New Roman"/>
          <w:sz w:val="20"/>
          <w:szCs w:val="20"/>
        </w:rPr>
      </w:pPr>
      <w:r w:rsidRPr="00827636">
        <w:rPr>
          <w:rFonts w:cs="Times New Roman"/>
          <w:b/>
        </w:rPr>
        <w:t>Abstract:</w:t>
      </w:r>
      <w:r w:rsidR="00F729A2" w:rsidRPr="00F729A2">
        <w:t xml:space="preserve"> </w:t>
      </w:r>
      <w:r w:rsidR="00F729A2" w:rsidRPr="00361512">
        <w:rPr>
          <w:rFonts w:ascii="Times New Roman" w:hAnsi="Times New Roman" w:cs="Times New Roman"/>
          <w:sz w:val="20"/>
          <w:szCs w:val="20"/>
        </w:rPr>
        <w:t xml:space="preserve">The Army replaced the Johnson Criteria with the Targeting Task Performance (TTP) metric circa 2001. However, the developers of the Night Vision Integrated Performance Model (NVIPM) decided to change the definition of a critical TTP input, and </w:t>
      </w:r>
      <w:r w:rsidR="008E2721">
        <w:rPr>
          <w:rFonts w:ascii="Times New Roman" w:hAnsi="Times New Roman" w:cs="Times New Roman"/>
          <w:sz w:val="20"/>
          <w:szCs w:val="20"/>
        </w:rPr>
        <w:t>the modified</w:t>
      </w:r>
      <w:r w:rsidR="00F729A2" w:rsidRPr="00361512">
        <w:rPr>
          <w:rFonts w:ascii="Times New Roman" w:hAnsi="Times New Roman" w:cs="Times New Roman"/>
          <w:sz w:val="20"/>
          <w:szCs w:val="20"/>
        </w:rPr>
        <w:t xml:space="preserve"> metric </w:t>
      </w:r>
      <w:r w:rsidR="008E2721">
        <w:rPr>
          <w:rFonts w:ascii="Times New Roman" w:hAnsi="Times New Roman" w:cs="Times New Roman"/>
          <w:sz w:val="20"/>
          <w:szCs w:val="20"/>
        </w:rPr>
        <w:t>has</w:t>
      </w:r>
      <w:r w:rsidR="00F729A2" w:rsidRPr="00361512">
        <w:rPr>
          <w:rFonts w:ascii="Times New Roman" w:hAnsi="Times New Roman" w:cs="Times New Roman"/>
          <w:sz w:val="20"/>
          <w:szCs w:val="20"/>
        </w:rPr>
        <w:t xml:space="preserve"> not </w:t>
      </w:r>
      <w:r w:rsidR="008E2721">
        <w:rPr>
          <w:rFonts w:ascii="Times New Roman" w:hAnsi="Times New Roman" w:cs="Times New Roman"/>
          <w:sz w:val="20"/>
          <w:szCs w:val="20"/>
        </w:rPr>
        <w:t>been validated.</w:t>
      </w:r>
      <w:r w:rsidR="00F729A2" w:rsidRPr="00361512">
        <w:rPr>
          <w:rFonts w:ascii="Times New Roman" w:hAnsi="Times New Roman" w:cs="Times New Roman"/>
          <w:sz w:val="20"/>
          <w:szCs w:val="20"/>
        </w:rPr>
        <w:t xml:space="preserve"> </w:t>
      </w:r>
      <w:r w:rsidR="00361512" w:rsidRPr="00361512">
        <w:rPr>
          <w:rFonts w:ascii="Times New Roman" w:hAnsi="Times New Roman" w:cs="Times New Roman"/>
          <w:sz w:val="20"/>
          <w:szCs w:val="20"/>
        </w:rPr>
        <w:t>Nonetheless</w:t>
      </w:r>
      <w:r w:rsidR="00F729A2" w:rsidRPr="00361512">
        <w:rPr>
          <w:rFonts w:ascii="Times New Roman" w:hAnsi="Times New Roman" w:cs="Times New Roman"/>
          <w:sz w:val="20"/>
          <w:szCs w:val="20"/>
        </w:rPr>
        <w:t xml:space="preserve">, current peer reviewed articles refer to NVIPM as a robust target acquisition model and reference </w:t>
      </w:r>
      <w:r w:rsidR="008E2721">
        <w:rPr>
          <w:rFonts w:ascii="Times New Roman" w:hAnsi="Times New Roman" w:cs="Times New Roman"/>
          <w:sz w:val="20"/>
          <w:szCs w:val="20"/>
        </w:rPr>
        <w:t xml:space="preserve">the original </w:t>
      </w:r>
      <w:r w:rsidR="00F729A2" w:rsidRPr="00361512">
        <w:rPr>
          <w:rFonts w:ascii="Times New Roman" w:hAnsi="Times New Roman" w:cs="Times New Roman"/>
          <w:sz w:val="20"/>
          <w:szCs w:val="20"/>
        </w:rPr>
        <w:t>validation data in support of that model. This paper describes the change from TTP to NVIPM</w:t>
      </w:r>
      <w:r w:rsidR="00EC6E0E">
        <w:rPr>
          <w:rFonts w:ascii="Times New Roman" w:hAnsi="Times New Roman" w:cs="Times New Roman"/>
          <w:sz w:val="20"/>
          <w:szCs w:val="20"/>
        </w:rPr>
        <w:t>,</w:t>
      </w:r>
      <w:r w:rsidR="00F729A2" w:rsidRPr="00361512">
        <w:rPr>
          <w:rFonts w:ascii="Times New Roman" w:hAnsi="Times New Roman" w:cs="Times New Roman"/>
          <w:sz w:val="20"/>
          <w:szCs w:val="20"/>
        </w:rPr>
        <w:t xml:space="preserve"> summarizes the validation data support</w:t>
      </w:r>
      <w:r w:rsidR="00EC6E0E">
        <w:rPr>
          <w:rFonts w:ascii="Times New Roman" w:hAnsi="Times New Roman" w:cs="Times New Roman"/>
          <w:sz w:val="20"/>
          <w:szCs w:val="20"/>
        </w:rPr>
        <w:t xml:space="preserve">ing the original TTP, addresses the baseless </w:t>
      </w:r>
      <w:r w:rsidR="00C50216">
        <w:rPr>
          <w:rFonts w:ascii="Times New Roman" w:hAnsi="Times New Roman" w:cs="Times New Roman"/>
          <w:sz w:val="20"/>
          <w:szCs w:val="20"/>
        </w:rPr>
        <w:t>derogatory</w:t>
      </w:r>
      <w:r w:rsidR="00EC6E0E">
        <w:rPr>
          <w:rFonts w:ascii="Times New Roman" w:hAnsi="Times New Roman" w:cs="Times New Roman"/>
          <w:sz w:val="20"/>
          <w:szCs w:val="20"/>
        </w:rPr>
        <w:t xml:space="preserve"> statements made by current Army modelers about the original TTP</w:t>
      </w:r>
      <w:r w:rsidR="00C50216">
        <w:rPr>
          <w:rFonts w:ascii="Times New Roman" w:hAnsi="Times New Roman" w:cs="Times New Roman"/>
          <w:sz w:val="20"/>
          <w:szCs w:val="20"/>
        </w:rPr>
        <w:t>, and discusses the lack of validation of NVIPM.</w:t>
      </w:r>
      <w:r w:rsidR="00EC6E0E">
        <w:rPr>
          <w:rFonts w:ascii="Times New Roman" w:hAnsi="Times New Roman" w:cs="Times New Roman"/>
          <w:sz w:val="20"/>
          <w:szCs w:val="20"/>
        </w:rPr>
        <w:t xml:space="preserve"> </w:t>
      </w:r>
    </w:p>
    <w:p w14:paraId="17E9946A" w14:textId="77777777" w:rsidR="00497360" w:rsidRDefault="00497360" w:rsidP="00497360">
      <w:pPr>
        <w:pStyle w:val="08SectionHeader10"/>
        <w:numPr>
          <w:ilvl w:val="0"/>
          <w:numId w:val="5"/>
        </w:numPr>
      </w:pPr>
      <w:r>
        <w:t>Introduction</w:t>
      </w:r>
    </w:p>
    <w:p w14:paraId="1372CB9C" w14:textId="6B58F42A" w:rsidR="00F729A2" w:rsidRPr="00F729A2" w:rsidRDefault="00F729A2" w:rsidP="006160F2">
      <w:pPr>
        <w:pStyle w:val="09BodyFirstParagraph"/>
        <w:rPr>
          <w:rFonts w:eastAsia="Times New Roman"/>
        </w:rPr>
      </w:pPr>
      <w:r w:rsidRPr="00F729A2">
        <w:rPr>
          <w:rFonts w:eastAsia="Times New Roman"/>
        </w:rPr>
        <w:t>This paper describes the validation method and data supporting two different image quality metrics (IQM). The first IQM was the basis for the 2001 release of the Night Vision Thermal and Image Processing (NVThermIP) model [1-7]. The second IQM is the basis of the current Army target acquisition model, the Night Vision Integrated Performance Model (NVIPM) [8,9]. The Army model developers use the same name for both metrics. In this paper, the original metric is called Targeting Task Performance (TTP),</w:t>
      </w:r>
      <w:r w:rsidR="00361512">
        <w:rPr>
          <w:rFonts w:eastAsia="Times New Roman"/>
        </w:rPr>
        <w:t xml:space="preserve"> </w:t>
      </w:r>
      <w:r w:rsidRPr="00F729A2">
        <w:rPr>
          <w:rFonts w:eastAsia="Times New Roman"/>
        </w:rPr>
        <w:t>and the modified metric is labeled NVIPM.</w:t>
      </w:r>
    </w:p>
    <w:p w14:paraId="35F9C895" w14:textId="77777777" w:rsidR="00F729A2" w:rsidRPr="00F729A2" w:rsidRDefault="00F729A2" w:rsidP="006160F2">
      <w:pPr>
        <w:pStyle w:val="10BodySubsequentParagraph"/>
        <w:rPr>
          <w:rFonts w:eastAsia="Times New Roman"/>
        </w:rPr>
      </w:pPr>
      <w:r w:rsidRPr="00F729A2">
        <w:rPr>
          <w:rFonts w:eastAsia="Times New Roman"/>
        </w:rPr>
        <w:t>The two metrics are confused in the literature, and validation data supporting the original metric is incorrectly associated with NVIPM [10,11]. The paper [12] described the difference in the metrics and presented a comparison of the accuracy of metric probability predictions for a limited set of validation data. This paper summarizes all the validation data supporting each metric. Also, the psychophysical and targeting task assumptions underlying the two metrics are described.</w:t>
      </w:r>
    </w:p>
    <w:p w14:paraId="4A90DCB6" w14:textId="6BB6A6B0" w:rsidR="00F729A2" w:rsidRDefault="00F729A2" w:rsidP="006160F2">
      <w:pPr>
        <w:pStyle w:val="10BodySubsequentParagraph"/>
        <w:rPr>
          <w:rFonts w:eastAsia="Times New Roman"/>
        </w:rPr>
      </w:pPr>
      <w:r w:rsidRPr="00F729A2">
        <w:rPr>
          <w:rFonts w:eastAsia="Times New Roman"/>
        </w:rPr>
        <w:t xml:space="preserve">The original TTP compared the frequency content of the displayed target to single frequency eye thresholds. When measuring eye thresholds at each display luminance, the sine wave pattern has enough periods to provide single-frequency threshold values. Also, the lit area on the display is big enough that the eye adapts to the display luminance. At left in Figure 1, the data from </w:t>
      </w:r>
      <w:proofErr w:type="gramStart"/>
      <w:r w:rsidRPr="00F729A2">
        <w:rPr>
          <w:rFonts w:eastAsia="Times New Roman"/>
        </w:rPr>
        <w:t>several</w:t>
      </w:r>
      <w:proofErr w:type="gramEnd"/>
      <w:r w:rsidRPr="00F729A2">
        <w:rPr>
          <w:rFonts w:eastAsia="Times New Roman"/>
        </w:rPr>
        <w:t xml:space="preserve"> individuals are averaged to create a Contrast Threshold Function (CTF) of thresholds versus spatial frequency at a variety of display luminances. At right, the observer is represented by the average CTF of several young observers with good eyesight, and the eye thresholds are compared to the Fourier spectrum of the targets. </w:t>
      </w:r>
    </w:p>
    <w:p w14:paraId="425C71E8" w14:textId="4040B073" w:rsidR="00F729A2" w:rsidRDefault="00F729A2" w:rsidP="006160F2">
      <w:pPr>
        <w:pStyle w:val="10BodySubsequentParagraph"/>
        <w:rPr>
          <w:rFonts w:eastAsia="Times New Roman"/>
        </w:rPr>
      </w:pPr>
      <w:r w:rsidRPr="00F729A2">
        <w:rPr>
          <w:rFonts w:eastAsia="Times New Roman"/>
        </w:rPr>
        <w:t>NVIPM uses thresholds measured using the sine wave patterns illustrated in Figure 2 at left. The CTF sine waves are limited to a specific angle subtended at the eye, and data are taken at many angles. Three angles are shown in the figure, but data are taken one pattern at a time and one subject at a time.</w:t>
      </w:r>
    </w:p>
    <w:p w14:paraId="400F1A82" w14:textId="12889001" w:rsidR="00F729A2" w:rsidRPr="00F729A2" w:rsidRDefault="00F729A2" w:rsidP="006160F2">
      <w:pPr>
        <w:pStyle w:val="10BodySubsequentParagraph"/>
        <w:rPr>
          <w:rFonts w:eastAsia="Times New Roman"/>
        </w:rPr>
      </w:pPr>
      <w:r w:rsidRPr="00F729A2">
        <w:rPr>
          <w:rFonts w:eastAsia="Times New Roman"/>
        </w:rPr>
        <w:t xml:space="preserve">In the NVIPM, the target is viewed on a display the size of the target. If the target angular size is smaller than ten or fifteen degrees, the CTF experiment subject’s eyes were not luminance  adapted, and that raises threshold values. Also, if there are fewer than seven sine wave periods, then single-frequency thresholds are not obtained using that experiment design. </w:t>
      </w:r>
    </w:p>
    <w:p w14:paraId="775CA954" w14:textId="77777777" w:rsidR="00540374" w:rsidRDefault="00F729A2" w:rsidP="00F729A2">
      <w:pPr>
        <w:spacing w:after="120" w:line="240" w:lineRule="auto"/>
        <w:rPr>
          <w:rFonts w:ascii="Times New Roman" w:eastAsia="Times New Roman" w:hAnsi="Times New Roman" w:cs="Times New Roman"/>
          <w:noProof/>
          <w:sz w:val="24"/>
          <w:szCs w:val="24"/>
          <w14:ligatures w14:val="standardContextual"/>
        </w:rPr>
      </w:pPr>
      <w:r w:rsidRPr="00F729A2">
        <w:rPr>
          <w:rFonts w:ascii="Times New Roman" w:eastAsia="Times New Roman" w:hAnsi="Times New Roman" w:cs="Times New Roman"/>
          <w:noProof/>
          <w:sz w:val="24"/>
          <w:szCs w:val="24"/>
          <w14:ligatures w14:val="standardContextual"/>
        </w:rPr>
        <w:lastRenderedPageBreak/>
        <w:t xml:space="preserve">            </w:t>
      </w:r>
      <w:r w:rsidRPr="00F729A2">
        <w:rPr>
          <w:rFonts w:ascii="Times New Roman" w:eastAsia="Times New Roman" w:hAnsi="Times New Roman" w:cs="Times New Roman"/>
          <w:noProof/>
          <w:sz w:val="24"/>
          <w:szCs w:val="24"/>
          <w14:ligatures w14:val="standardContextual"/>
        </w:rPr>
        <w:drawing>
          <wp:inline distT="0" distB="0" distL="0" distR="0" wp14:anchorId="5091D37D" wp14:editId="056B531B">
            <wp:extent cx="4484374" cy="1510512"/>
            <wp:effectExtent l="0" t="0" r="0" b="0"/>
            <wp:docPr id="887538566" name="Picture 1" descr="A cartoon of a person and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38566" name="Picture 1" descr="A cartoon of a person and a tank&#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7448" cy="1521653"/>
                    </a:xfrm>
                    <a:prstGeom prst="rect">
                      <a:avLst/>
                    </a:prstGeom>
                    <a:noFill/>
                  </pic:spPr>
                </pic:pic>
              </a:graphicData>
            </a:graphic>
          </wp:inline>
        </w:drawing>
      </w:r>
    </w:p>
    <w:p w14:paraId="104DDEC1" w14:textId="56117905" w:rsidR="00F729A2" w:rsidRPr="007670A7" w:rsidRDefault="00F729A2" w:rsidP="00F729A2">
      <w:pPr>
        <w:spacing w:after="120" w:line="240" w:lineRule="auto"/>
        <w:rPr>
          <w:rFonts w:ascii="Times New Roman" w:eastAsia="Times New Roman" w:hAnsi="Times New Roman" w:cs="Times New Roman"/>
          <w:sz w:val="16"/>
          <w:szCs w:val="16"/>
          <w14:ligatures w14:val="standardContextual"/>
        </w:rPr>
      </w:pPr>
      <w:r w:rsidRPr="007670A7">
        <w:rPr>
          <w:rFonts w:ascii="Times New Roman" w:eastAsia="Times New Roman" w:hAnsi="Times New Roman" w:cs="Times New Roman"/>
          <w:b/>
          <w:bCs/>
          <w:sz w:val="16"/>
          <w:szCs w:val="16"/>
          <w14:ligatures w14:val="standardContextual"/>
        </w:rPr>
        <w:t>Figure 1 showing arrangement using single frequency thresholds and luminance adapted eyes.</w:t>
      </w:r>
    </w:p>
    <w:p w14:paraId="30F4FB5E" w14:textId="15075D84" w:rsidR="00F729A2" w:rsidRPr="007670A7" w:rsidRDefault="00F729A2" w:rsidP="00F729A2">
      <w:pPr>
        <w:spacing w:after="120" w:line="240" w:lineRule="auto"/>
        <w:rPr>
          <w:rFonts w:ascii="Times New Roman" w:eastAsia="Times New Roman" w:hAnsi="Times New Roman" w:cs="Times New Roman"/>
          <w:sz w:val="16"/>
          <w:szCs w:val="16"/>
          <w14:ligatures w14:val="standardContextual"/>
        </w:rPr>
      </w:pPr>
      <w:r w:rsidRPr="00F729A2">
        <w:rPr>
          <w:rFonts w:ascii="Times New Roman" w:eastAsia="Times New Roman" w:hAnsi="Times New Roman" w:cs="Times New Roman"/>
          <w:noProof/>
          <w:sz w:val="24"/>
          <w:szCs w:val="24"/>
          <w14:ligatures w14:val="standardContextual"/>
        </w:rPr>
        <w:t xml:space="preserve">      </w:t>
      </w:r>
      <w:r w:rsidRPr="00F729A2">
        <w:rPr>
          <w:rFonts w:ascii="Times New Roman" w:eastAsia="Times New Roman" w:hAnsi="Times New Roman" w:cs="Times New Roman"/>
          <w:noProof/>
          <w:sz w:val="24"/>
          <w:szCs w:val="24"/>
          <w14:ligatures w14:val="standardContextual"/>
        </w:rPr>
        <w:drawing>
          <wp:inline distT="0" distB="0" distL="0" distR="0" wp14:anchorId="015FED7B" wp14:editId="582643C6">
            <wp:extent cx="4843648" cy="1381676"/>
            <wp:effectExtent l="0" t="0" r="0" b="9525"/>
            <wp:docPr id="425668760" name="Picture 2" descr="A person with his hand on his shou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68760" name="Picture 2" descr="A person with his hand on his should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8724" cy="1408797"/>
                    </a:xfrm>
                    <a:prstGeom prst="rect">
                      <a:avLst/>
                    </a:prstGeom>
                    <a:noFill/>
                  </pic:spPr>
                </pic:pic>
              </a:graphicData>
            </a:graphic>
          </wp:inline>
        </w:drawing>
      </w:r>
      <w:r w:rsidR="007670A7">
        <w:rPr>
          <w:rFonts w:ascii="Times New Roman" w:eastAsia="Times New Roman" w:hAnsi="Times New Roman" w:cs="Times New Roman"/>
          <w:noProof/>
          <w:sz w:val="24"/>
          <w:szCs w:val="24"/>
          <w14:ligatures w14:val="standardContextual"/>
        </w:rPr>
        <w:t xml:space="preserve">  </w:t>
      </w:r>
      <w:r w:rsidR="007670A7">
        <w:rPr>
          <w:rFonts w:ascii="Times New Roman" w:eastAsia="Times New Roman" w:hAnsi="Times New Roman" w:cs="Times New Roman"/>
          <w:noProof/>
          <w:sz w:val="24"/>
          <w:szCs w:val="24"/>
          <w14:ligatures w14:val="standardContextual"/>
        </w:rPr>
        <w:tab/>
      </w:r>
      <w:r w:rsidRPr="007670A7">
        <w:rPr>
          <w:rFonts w:ascii="Times New Roman" w:eastAsia="Times New Roman" w:hAnsi="Times New Roman" w:cs="Times New Roman"/>
          <w:b/>
          <w:bCs/>
          <w:sz w:val="16"/>
          <w:szCs w:val="16"/>
          <w14:ligatures w14:val="standardContextual"/>
        </w:rPr>
        <w:t>Figure 2 showing arrangement using few sine wave periods and observer squinting.</w:t>
      </w:r>
    </w:p>
    <w:p w14:paraId="415C0DD4" w14:textId="77777777" w:rsidR="00F729A2" w:rsidRPr="00F729A2" w:rsidRDefault="00F729A2" w:rsidP="006160F2">
      <w:pPr>
        <w:pStyle w:val="10BodySubsequentParagraph"/>
        <w:rPr>
          <w:rFonts w:eastAsia="Times New Roman"/>
        </w:rPr>
      </w:pPr>
      <w:r w:rsidRPr="00F729A2">
        <w:rPr>
          <w:rFonts w:eastAsia="Times New Roman"/>
        </w:rPr>
        <w:t>In other words, the original TTP is a frequency domain model that uses eye thresholds established with luminance adapted eyes when viewing at least seven sine wave periods. NVIPM uses thresholds measured with non-luminance-adapted eyes viewing sine wave periods that fit on a display the size of the displayed target image. The reason for the change has not been explained.</w:t>
      </w:r>
    </w:p>
    <w:p w14:paraId="038B5F34" w14:textId="77777777" w:rsidR="00F729A2" w:rsidRPr="00F729A2" w:rsidRDefault="00F729A2" w:rsidP="006160F2">
      <w:pPr>
        <w:pStyle w:val="10BodySubsequentParagraph"/>
        <w:rPr>
          <w:rFonts w:eastAsia="Times New Roman"/>
        </w:rPr>
      </w:pPr>
      <w:r w:rsidRPr="00F729A2">
        <w:rPr>
          <w:rFonts w:eastAsia="Times New Roman"/>
        </w:rPr>
        <w:t xml:space="preserve">Both TTP and NVIPM generate CTF values using a numerical algorithm published by Barten [13].When the developers of NVIPM argue that the TTP metric does not use Barten’s CTF algorithm correctly, we cite Beaton’s analysis stating that Barten’s algorithm generates single-frequency thresholds if a wide display angle is input, and Beaton recommends that algorithm because it is both accurate and easy to use [14].  </w:t>
      </w:r>
    </w:p>
    <w:p w14:paraId="14CFF18F" w14:textId="77777777" w:rsidR="00F729A2" w:rsidRPr="00F729A2" w:rsidRDefault="00F729A2" w:rsidP="006160F2">
      <w:pPr>
        <w:pStyle w:val="10BodySubsequentParagraph"/>
        <w:rPr>
          <w:rFonts w:eastAsia="Times New Roman"/>
        </w:rPr>
      </w:pPr>
      <w:r w:rsidRPr="00F729A2">
        <w:rPr>
          <w:rFonts w:eastAsia="Times New Roman"/>
        </w:rPr>
        <w:t>The TTP metric uses Barten’s CTF numerical algorithm with a wide-angle input to generate single frequency CTF values. Also, Barten’s numerical approximation of the visual cortex spatial filter channels is used in TTP metric calculations, but his IQM metric and other research are not. Whatever the reason that Barten used the CTF data of Carlson for his own research purposes [14], Barten’s CTF algorithm must be used with a wide-angle display input to generate the single frequency threshold values needed for the TTP algorithm. Again, the reason for doing otherwise has not been explained by the current Army researchers.</w:t>
      </w:r>
    </w:p>
    <w:p w14:paraId="0872C01D" w14:textId="77777777" w:rsidR="00F729A2" w:rsidRPr="00F729A2" w:rsidRDefault="00F729A2" w:rsidP="006160F2">
      <w:pPr>
        <w:pStyle w:val="10BodySubsequentParagraph"/>
        <w:rPr>
          <w:rFonts w:eastAsia="Times New Roman"/>
        </w:rPr>
      </w:pPr>
      <w:r w:rsidRPr="00F729A2">
        <w:rPr>
          <w:rFonts w:eastAsia="Times New Roman"/>
        </w:rPr>
        <w:t>Figures 3 and 4 show an example to illustrate TTP and NVIPM differences. The NVIPM metric has a different range dependence than the TTP IQM. Figure 3 shows metric values versus range, and Figure 4 shows PID when viewing a tactical vehicle target set through a spotting scope with 4.3-inch diameter aperture and 20 magnification. The target set has 0.24 contrast, and the atmosphere has 0.5 transmission per kilometer through aerosol. The two metrics generate different values given the same target set and range, and the behavior of PID versus range is not the same.</w:t>
      </w:r>
    </w:p>
    <w:p w14:paraId="3540BEC0" w14:textId="08E5C049" w:rsidR="00F729A2" w:rsidRPr="00F729A2" w:rsidRDefault="00361512" w:rsidP="00F729A2">
      <w:pPr>
        <w:spacing w:after="120" w:line="240" w:lineRule="auto"/>
        <w:rPr>
          <w:rFonts w:ascii="Times New Roman" w:eastAsia="Times New Roman" w:hAnsi="Times New Roman" w:cs="Times New Roman"/>
          <w:sz w:val="24"/>
          <w:szCs w:val="24"/>
          <w14:ligatures w14:val="standardContextual"/>
        </w:rPr>
      </w:pPr>
      <w:r>
        <w:rPr>
          <w:rFonts w:ascii="Times New Roman" w:eastAsia="Times New Roman" w:hAnsi="Times New Roman" w:cs="Times New Roman"/>
          <w:noProof/>
          <w:sz w:val="24"/>
          <w:szCs w:val="24"/>
          <w14:ligatures w14:val="standardContextual"/>
        </w:rPr>
        <w:lastRenderedPageBreak/>
        <w:t xml:space="preserve">         </w:t>
      </w:r>
      <w:r w:rsidR="00F729A2" w:rsidRPr="00F729A2">
        <w:rPr>
          <w:rFonts w:ascii="Times New Roman" w:eastAsia="Times New Roman" w:hAnsi="Times New Roman" w:cs="Times New Roman"/>
          <w:noProof/>
          <w:sz w:val="24"/>
          <w:szCs w:val="24"/>
          <w14:ligatures w14:val="standardContextual"/>
        </w:rPr>
        <w:drawing>
          <wp:inline distT="0" distB="0" distL="0" distR="0" wp14:anchorId="4F02F6B2" wp14:editId="3FBEE1F5">
            <wp:extent cx="3008630" cy="1756092"/>
            <wp:effectExtent l="0" t="0" r="1270" b="0"/>
            <wp:docPr id="1328965566" name="Picture 2" descr="A graph with a line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65566" name="Picture 2" descr="A graph with a line and a red l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4186" cy="1771009"/>
                    </a:xfrm>
                    <a:prstGeom prst="rect">
                      <a:avLst/>
                    </a:prstGeom>
                    <a:noFill/>
                  </pic:spPr>
                </pic:pic>
              </a:graphicData>
            </a:graphic>
          </wp:inline>
        </w:drawing>
      </w:r>
    </w:p>
    <w:p w14:paraId="0FE297A8" w14:textId="77777777" w:rsidR="00F729A2" w:rsidRPr="00361512" w:rsidRDefault="00F729A2" w:rsidP="00F729A2">
      <w:pPr>
        <w:spacing w:after="120" w:line="240" w:lineRule="auto"/>
        <w:rPr>
          <w:rFonts w:ascii="Times New Roman" w:eastAsia="Times New Roman" w:hAnsi="Times New Roman" w:cs="Times New Roman"/>
          <w:b/>
          <w:bCs/>
          <w:sz w:val="16"/>
          <w:szCs w:val="16"/>
          <w14:ligatures w14:val="standardContextual"/>
        </w:rPr>
      </w:pPr>
      <w:r w:rsidRPr="00361512">
        <w:rPr>
          <w:rFonts w:ascii="Times New Roman" w:eastAsia="Times New Roman" w:hAnsi="Times New Roman" w:cs="Times New Roman"/>
          <w:b/>
          <w:bCs/>
          <w:sz w:val="16"/>
          <w:szCs w:val="16"/>
          <w14:ligatures w14:val="standardContextual"/>
        </w:rPr>
        <w:t>Figure 3. The TTP and NVIPM metrics yield significantly different metric values at each range.</w:t>
      </w:r>
    </w:p>
    <w:p w14:paraId="02E0BB96" w14:textId="77777777" w:rsidR="00F729A2" w:rsidRPr="00F729A2" w:rsidRDefault="00F729A2" w:rsidP="00F729A2">
      <w:pPr>
        <w:spacing w:after="120" w:line="240" w:lineRule="auto"/>
        <w:rPr>
          <w:rFonts w:ascii="Times New Roman" w:eastAsia="Times New Roman" w:hAnsi="Times New Roman" w:cs="Times New Roman"/>
          <w:sz w:val="24"/>
          <w:szCs w:val="24"/>
          <w14:ligatures w14:val="standardContextual"/>
        </w:rPr>
      </w:pPr>
      <w:r w:rsidRPr="00F729A2">
        <w:rPr>
          <w:rFonts w:ascii="Times New Roman" w:eastAsia="Times New Roman" w:hAnsi="Times New Roman" w:cs="Times New Roman"/>
          <w:noProof/>
          <w:sz w:val="24"/>
          <w:szCs w:val="24"/>
          <w14:ligatures w14:val="standardContextual"/>
        </w:rPr>
        <w:t xml:space="preserve">           </w:t>
      </w:r>
      <w:r w:rsidRPr="00F729A2">
        <w:rPr>
          <w:rFonts w:ascii="Times New Roman" w:eastAsia="Times New Roman" w:hAnsi="Times New Roman" w:cs="Times New Roman"/>
          <w:noProof/>
          <w:sz w:val="24"/>
          <w:szCs w:val="24"/>
          <w14:ligatures w14:val="standardContextual"/>
        </w:rPr>
        <w:drawing>
          <wp:inline distT="0" distB="0" distL="0" distR="0" wp14:anchorId="18EF3EEF" wp14:editId="2D4E22E1">
            <wp:extent cx="3087873" cy="1674472"/>
            <wp:effectExtent l="0" t="0" r="0" b="0"/>
            <wp:docPr id="17317299" name="Picture 3"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299" name="Picture 3" descr="A graph with a red li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9514" cy="1691630"/>
                    </a:xfrm>
                    <a:prstGeom prst="rect">
                      <a:avLst/>
                    </a:prstGeom>
                    <a:noFill/>
                  </pic:spPr>
                </pic:pic>
              </a:graphicData>
            </a:graphic>
          </wp:inline>
        </w:drawing>
      </w:r>
    </w:p>
    <w:p w14:paraId="02891BC6" w14:textId="77777777" w:rsidR="00F729A2" w:rsidRPr="00361512" w:rsidRDefault="00F729A2" w:rsidP="00F729A2">
      <w:pPr>
        <w:spacing w:after="120" w:line="240" w:lineRule="auto"/>
        <w:rPr>
          <w:rFonts w:ascii="Times New Roman" w:eastAsia="Times New Roman" w:hAnsi="Times New Roman" w:cs="Times New Roman"/>
          <w:b/>
          <w:bCs/>
          <w:sz w:val="16"/>
          <w:szCs w:val="16"/>
          <w14:ligatures w14:val="standardContextual"/>
        </w:rPr>
      </w:pPr>
      <w:r w:rsidRPr="00361512">
        <w:rPr>
          <w:rFonts w:ascii="Times New Roman" w:eastAsia="Times New Roman" w:hAnsi="Times New Roman" w:cs="Times New Roman"/>
          <w:b/>
          <w:bCs/>
          <w:sz w:val="16"/>
          <w:szCs w:val="16"/>
          <w14:ligatures w14:val="standardContextual"/>
        </w:rPr>
        <w:t xml:space="preserve">Figure 4. The PID versus range values for either metric can be changed by adjusting a task-difficulty parameter. However, the shape of the range curve will not change. </w:t>
      </w:r>
    </w:p>
    <w:p w14:paraId="60FB29D6" w14:textId="77777777" w:rsidR="00F729A2" w:rsidRPr="00A9219D" w:rsidRDefault="00F729A2" w:rsidP="006160F2">
      <w:pPr>
        <w:pStyle w:val="10BodySubsequentParagraph"/>
        <w:rPr>
          <w:rFonts w:eastAsia="Times New Roman"/>
        </w:rPr>
      </w:pPr>
      <w:r w:rsidRPr="00A9219D">
        <w:rPr>
          <w:rFonts w:eastAsia="Times New Roman"/>
        </w:rPr>
        <w:t xml:space="preserve">In the years between 2003 and 2008, that change was </w:t>
      </w:r>
      <w:proofErr w:type="gramStart"/>
      <w:r w:rsidRPr="00A9219D">
        <w:rPr>
          <w:rFonts w:eastAsia="Times New Roman"/>
        </w:rPr>
        <w:t>tested</w:t>
      </w:r>
      <w:proofErr w:type="gramEnd"/>
      <w:r w:rsidRPr="00A9219D">
        <w:rPr>
          <w:rFonts w:eastAsia="Times New Roman"/>
        </w:rPr>
        <w:t xml:space="preserve"> using the TTP data base and the accuracy of probability predictions were degraded. Only part of that validation exercise has been published, and that available data will be discussed in Section 5. Nonetheless, the angle of individual targets subtended at the observer’s eye is now input to Barten’s algorithm to calculate the metric values used in NVIPM. </w:t>
      </w:r>
    </w:p>
    <w:p w14:paraId="1E80DC58" w14:textId="77777777" w:rsidR="00F729A2" w:rsidRPr="00A9219D" w:rsidRDefault="00F729A2" w:rsidP="006160F2">
      <w:pPr>
        <w:pStyle w:val="10BodySubsequentParagraph"/>
        <w:rPr>
          <w:rFonts w:eastAsia="Times New Roman"/>
        </w:rPr>
      </w:pPr>
      <w:r w:rsidRPr="00A9219D">
        <w:rPr>
          <w:rFonts w:eastAsia="Times New Roman"/>
        </w:rPr>
        <w:t xml:space="preserve">Section 2 describes the function of target acquisition models and the visual task used to </w:t>
      </w:r>
      <w:proofErr w:type="gramStart"/>
      <w:r w:rsidRPr="00A9219D">
        <w:rPr>
          <w:rFonts w:eastAsia="Times New Roman"/>
        </w:rPr>
        <w:t>test</w:t>
      </w:r>
      <w:proofErr w:type="gramEnd"/>
      <w:r w:rsidRPr="00A9219D">
        <w:rPr>
          <w:rFonts w:eastAsia="Times New Roman"/>
        </w:rPr>
        <w:t xml:space="preserve"> the efficacy of those models. Section 3 provides background on </w:t>
      </w:r>
      <w:proofErr w:type="gramStart"/>
      <w:r w:rsidRPr="00A9219D">
        <w:rPr>
          <w:rFonts w:eastAsia="Times New Roman"/>
        </w:rPr>
        <w:t>several</w:t>
      </w:r>
      <w:proofErr w:type="gramEnd"/>
      <w:r w:rsidRPr="00A9219D">
        <w:rPr>
          <w:rFonts w:eastAsia="Times New Roman"/>
        </w:rPr>
        <w:t xml:space="preserve"> subjects to simplify the discussion in Sections 4 and 5. The misstatements about the TTP noise model are corrected in the background section. Sections 4 and 5 describe the original TTP IQM and NVIPM validation data, respectively. Conclusions are in Section 6.</w:t>
      </w:r>
    </w:p>
    <w:p w14:paraId="5997F07B" w14:textId="7F142F51" w:rsidR="00CD0466" w:rsidRDefault="00CD0466" w:rsidP="006650C2">
      <w:pPr>
        <w:pStyle w:val="08SectionHeader1"/>
        <w:numPr>
          <w:ilvl w:val="0"/>
          <w:numId w:val="0"/>
        </w:numPr>
        <w:ind w:left="360"/>
      </w:pPr>
    </w:p>
    <w:p w14:paraId="16567125" w14:textId="77777777" w:rsidR="00951B36" w:rsidRDefault="006650C2" w:rsidP="006160F2">
      <w:pPr>
        <w:pStyle w:val="08SectionHeader10"/>
      </w:pPr>
      <w:r w:rsidRPr="006650C2">
        <w:t>2. The function of a target acquisition model and the visual task used for</w:t>
      </w:r>
      <w:r>
        <w:t xml:space="preserve"> test</w:t>
      </w:r>
    </w:p>
    <w:p w14:paraId="5E8BAB15" w14:textId="504C333C" w:rsidR="006650C2" w:rsidRPr="00951B36" w:rsidRDefault="006650C2" w:rsidP="006160F2">
      <w:pPr>
        <w:pStyle w:val="09BodyFirstParagraph"/>
        <w:rPr>
          <w:b/>
          <w:bCs/>
        </w:rPr>
      </w:pPr>
      <w:r w:rsidRPr="006650C2">
        <w:rPr>
          <w:rFonts w:eastAsia="Times New Roman"/>
        </w:rPr>
        <w:t xml:space="preserve">An imaging sensor bought today will likely be used for the next three decades. That imager will be used by someone, somewhere in the world, to do some visual task. The cost, reliability, maintainability, weight, size, and power are all factors in a purchase decision, but performance is also a critical consideration. What do we mean by “performance” and how can it be evaluated? </w:t>
      </w:r>
    </w:p>
    <w:p w14:paraId="2F2F38B2" w14:textId="04079DD4" w:rsidR="006650C2" w:rsidRPr="006650C2" w:rsidRDefault="006650C2" w:rsidP="006160F2">
      <w:pPr>
        <w:pStyle w:val="10BodySubsequentParagraph"/>
        <w:rPr>
          <w:rFonts w:eastAsia="Times New Roman"/>
        </w:rPr>
      </w:pPr>
      <w:r w:rsidRPr="006650C2">
        <w:rPr>
          <w:rFonts w:eastAsia="Times New Roman"/>
        </w:rPr>
        <w:t xml:space="preserve">Figure 5 shows a person trying to identify an approaching tactical vehicle. </w:t>
      </w:r>
      <w:proofErr w:type="gramStart"/>
      <w:r w:rsidRPr="006650C2">
        <w:rPr>
          <w:rFonts w:eastAsia="Times New Roman"/>
        </w:rPr>
        <w:t>Many</w:t>
      </w:r>
      <w:proofErr w:type="gramEnd"/>
      <w:r w:rsidRPr="006650C2">
        <w:rPr>
          <w:rFonts w:eastAsia="Times New Roman"/>
        </w:rPr>
        <w:t xml:space="preserve"> factors affect the rendering of the target on the display, including the size and contrast of visual cues like the target silhouette, the atmosphere, the interplay of optics, detector, digital processing, and imager gain and level, plus the display blur, brightness, contrast, and glare. One imager might provide long range imaging under good contrast conditions but </w:t>
      </w:r>
      <w:r w:rsidR="0067785F">
        <w:rPr>
          <w:rFonts w:eastAsia="Times New Roman"/>
        </w:rPr>
        <w:t>does not</w:t>
      </w:r>
      <w:r w:rsidRPr="006650C2">
        <w:rPr>
          <w:rFonts w:eastAsia="Times New Roman"/>
        </w:rPr>
        <w:t xml:space="preserve"> image when contrast drops, and another imager might provide moderate range target identification under all </w:t>
      </w:r>
      <w:r w:rsidRPr="006650C2">
        <w:rPr>
          <w:rFonts w:eastAsia="Times New Roman"/>
        </w:rPr>
        <w:lastRenderedPageBreak/>
        <w:t>expected environmental conditions. We can only evaluate which imager best meets operational needs if we have a way of predicting imager behavior under diverse conditions against a variety of targets. That is, we need an IQM that predicts the effect of myriad factors on a person’s ability to visually understand scene details.</w:t>
      </w:r>
    </w:p>
    <w:p w14:paraId="419EC600" w14:textId="31394D44" w:rsidR="006650C2" w:rsidRPr="006650C2" w:rsidRDefault="006650C2" w:rsidP="006650C2">
      <w:pPr>
        <w:spacing w:after="120" w:line="240" w:lineRule="auto"/>
        <w:ind w:left="720"/>
        <w:contextualSpacing/>
        <w:rPr>
          <w:rFonts w:ascii="Times New Roman" w:eastAsia="Times New Roman" w:hAnsi="Times New Roman" w:cs="Times New Roman"/>
          <w:b/>
          <w:bCs/>
          <w:noProof/>
          <w:sz w:val="24"/>
          <w:szCs w:val="24"/>
          <w14:ligatures w14:val="standardContextual"/>
        </w:rPr>
      </w:pPr>
      <w:r w:rsidRPr="006650C2">
        <w:rPr>
          <w:rFonts w:ascii="Times New Roman" w:eastAsia="Times New Roman" w:hAnsi="Times New Roman" w:cs="Times New Roman"/>
          <w:b/>
          <w:bCs/>
          <w:noProof/>
          <w:sz w:val="24"/>
          <w:szCs w:val="24"/>
          <w14:ligatures w14:val="standardContextual"/>
        </w:rPr>
        <w:t xml:space="preserve">            </w:t>
      </w:r>
      <w:r w:rsidRPr="006650C2">
        <w:rPr>
          <w:rFonts w:ascii="Times New Roman" w:eastAsia="Times New Roman" w:hAnsi="Times New Roman" w:cs="Times New Roman"/>
          <w:b/>
          <w:bCs/>
          <w:noProof/>
          <w:sz w:val="24"/>
          <w:szCs w:val="24"/>
          <w14:ligatures w14:val="standardContextual"/>
        </w:rPr>
        <w:drawing>
          <wp:inline distT="0" distB="0" distL="0" distR="0" wp14:anchorId="0E4F2715" wp14:editId="6383EFC4">
            <wp:extent cx="4044139" cy="1828800"/>
            <wp:effectExtent l="0" t="0" r="0" b="0"/>
            <wp:docPr id="2005234879" name="Picture 2" descr="A computer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34879" name="Picture 2" descr="A computer screen shot of a pers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834" cy="1832280"/>
                    </a:xfrm>
                    <a:prstGeom prst="rect">
                      <a:avLst/>
                    </a:prstGeom>
                    <a:noFill/>
                  </pic:spPr>
                </pic:pic>
              </a:graphicData>
            </a:graphic>
          </wp:inline>
        </w:drawing>
      </w:r>
    </w:p>
    <w:p w14:paraId="031ED6D4" w14:textId="77777777" w:rsidR="006650C2" w:rsidRPr="00361512" w:rsidRDefault="006650C2" w:rsidP="00951B36">
      <w:pPr>
        <w:spacing w:after="120" w:line="240" w:lineRule="auto"/>
        <w:ind w:left="720"/>
        <w:contextualSpacing/>
        <w:jc w:val="left"/>
        <w:rPr>
          <w:rFonts w:ascii="Times New Roman" w:eastAsia="Times New Roman" w:hAnsi="Times New Roman" w:cs="Times New Roman"/>
          <w:b/>
          <w:bCs/>
          <w:noProof/>
          <w:sz w:val="16"/>
          <w:szCs w:val="16"/>
          <w14:ligatures w14:val="standardContextual"/>
        </w:rPr>
      </w:pPr>
      <w:r w:rsidRPr="006650C2">
        <w:rPr>
          <w:rFonts w:ascii="Times New Roman" w:eastAsia="Times New Roman" w:hAnsi="Times New Roman" w:cs="Times New Roman"/>
          <w:b/>
          <w:bCs/>
          <w:noProof/>
          <w:sz w:val="24"/>
          <w:szCs w:val="24"/>
          <w14:ligatures w14:val="standardContextual"/>
        </w:rPr>
        <w:t xml:space="preserve">     </w:t>
      </w:r>
      <w:r w:rsidRPr="00361512">
        <w:rPr>
          <w:rFonts w:ascii="Times New Roman" w:eastAsia="Times New Roman" w:hAnsi="Times New Roman" w:cs="Times New Roman"/>
          <w:b/>
          <w:bCs/>
          <w:noProof/>
          <w:sz w:val="16"/>
          <w:szCs w:val="16"/>
          <w14:ligatures w14:val="standardContextual"/>
        </w:rPr>
        <w:t xml:space="preserve">Figure 5 shows a man trying to identify an approaching vehicle, </w:t>
      </w:r>
    </w:p>
    <w:p w14:paraId="51243AE9" w14:textId="77777777" w:rsidR="006650C2" w:rsidRPr="00361512" w:rsidRDefault="006650C2" w:rsidP="006650C2">
      <w:pPr>
        <w:spacing w:after="120" w:line="240" w:lineRule="auto"/>
        <w:ind w:left="720"/>
        <w:contextualSpacing/>
        <w:rPr>
          <w:rFonts w:ascii="Times New Roman" w:eastAsia="Times New Roman" w:hAnsi="Times New Roman" w:cs="Times New Roman"/>
          <w:b/>
          <w:bCs/>
          <w:noProof/>
          <w:sz w:val="16"/>
          <w:szCs w:val="16"/>
          <w14:ligatures w14:val="standardContextual"/>
        </w:rPr>
      </w:pPr>
      <w:r w:rsidRPr="00361512">
        <w:rPr>
          <w:rFonts w:ascii="Times New Roman" w:eastAsia="Times New Roman" w:hAnsi="Times New Roman" w:cs="Times New Roman"/>
          <w:b/>
          <w:bCs/>
          <w:noProof/>
          <w:sz w:val="16"/>
          <w:szCs w:val="16"/>
          <w14:ligatures w14:val="standardContextual"/>
        </w:rPr>
        <w:t xml:space="preserve">       and many factors affect his ability to identify the target.</w:t>
      </w:r>
    </w:p>
    <w:p w14:paraId="75F4E9D0" w14:textId="2569BAD8" w:rsidR="006650C2" w:rsidRPr="006650C2" w:rsidRDefault="006650C2" w:rsidP="006160F2">
      <w:pPr>
        <w:pStyle w:val="10BodySubsequentParagraph"/>
        <w:rPr>
          <w:rFonts w:eastAsia="Times New Roman"/>
        </w:rPr>
      </w:pPr>
      <w:r w:rsidRPr="006650C2">
        <w:rPr>
          <w:rFonts w:eastAsia="Times New Roman"/>
        </w:rPr>
        <w:t xml:space="preserve">The ability to identify objects in a scene, the “what is it and where is it” capability of human vision, </w:t>
      </w:r>
      <w:r w:rsidR="0067785F">
        <w:rPr>
          <w:rFonts w:eastAsia="Times New Roman"/>
        </w:rPr>
        <w:t>are</w:t>
      </w:r>
      <w:r w:rsidRPr="006650C2">
        <w:rPr>
          <w:rFonts w:eastAsia="Times New Roman"/>
        </w:rPr>
        <w:t xml:space="preserve"> higher order visual discriminations, and that image quality is quantified by the ability to perform those visual tasks. </w:t>
      </w:r>
    </w:p>
    <w:p w14:paraId="4FBADA5B" w14:textId="77777777" w:rsidR="006650C2" w:rsidRDefault="006650C2" w:rsidP="006160F2">
      <w:pPr>
        <w:pStyle w:val="10BodySubsequentParagraph"/>
        <w:rPr>
          <w:rFonts w:eastAsia="Times New Roman"/>
        </w:rPr>
      </w:pPr>
      <w:r w:rsidRPr="006650C2">
        <w:rPr>
          <w:rFonts w:eastAsia="Times New Roman"/>
        </w:rPr>
        <w:t xml:space="preserve">Figure 6 illustrates the probability of identification (PID) task. PID is the average probability that trained observers will identify the objects in a test set. A test set might include tactical vehicles, letters, faces, shapes, or other things. The experiments are always forced choice, and the subjects are trained and </w:t>
      </w:r>
      <w:proofErr w:type="gramStart"/>
      <w:r w:rsidRPr="006650C2">
        <w:rPr>
          <w:rFonts w:eastAsia="Times New Roman"/>
        </w:rPr>
        <w:t>tested</w:t>
      </w:r>
      <w:proofErr w:type="gramEnd"/>
      <w:r w:rsidRPr="006650C2">
        <w:rPr>
          <w:rFonts w:eastAsia="Times New Roman"/>
        </w:rPr>
        <w:t xml:space="preserve"> on their ability to identify all the objects in the test set.</w:t>
      </w:r>
    </w:p>
    <w:p w14:paraId="1D90DA14" w14:textId="2BC9DCB4" w:rsidR="00CF2B49" w:rsidRPr="006650C2" w:rsidRDefault="00CF2B49" w:rsidP="00CF2B49">
      <w:pPr>
        <w:spacing w:after="120" w:line="240" w:lineRule="auto"/>
        <w:rPr>
          <w:rFonts w:ascii="Times New Roman" w:eastAsia="Times New Roman" w:hAnsi="Times New Roman" w:cs="Times New Roman"/>
          <w:sz w:val="24"/>
          <w:szCs w:val="24"/>
          <w14:ligatures w14:val="standardContextual"/>
        </w:rPr>
      </w:pPr>
      <w:r>
        <w:rPr>
          <w:rFonts w:ascii="Times New Roman" w:eastAsia="Times New Roman" w:hAnsi="Times New Roman" w:cs="Times New Roman"/>
          <w:noProof/>
          <w:sz w:val="24"/>
          <w:szCs w:val="24"/>
          <w14:ligatures w14:val="standardContextual"/>
        </w:rPr>
        <w:t xml:space="preserve">             </w:t>
      </w:r>
      <w:r w:rsidRPr="006650C2">
        <w:rPr>
          <w:rFonts w:ascii="Times New Roman" w:eastAsia="Times New Roman" w:hAnsi="Times New Roman" w:cs="Times New Roman"/>
          <w:noProof/>
          <w:sz w:val="24"/>
          <w:szCs w:val="24"/>
          <w14:ligatures w14:val="standardContextual"/>
        </w:rPr>
        <w:drawing>
          <wp:inline distT="0" distB="0" distL="0" distR="0" wp14:anchorId="16E9C5AA" wp14:editId="3AF89CE2">
            <wp:extent cx="2847315" cy="1738861"/>
            <wp:effectExtent l="0" t="0" r="0" b="0"/>
            <wp:docPr id="143857071" name="Picture 1" descr="A collage of different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7071" name="Picture 1" descr="A collage of different images&#10;&#10;Description automatically generated"/>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2883038" cy="1760677"/>
                    </a:xfrm>
                    <a:prstGeom prst="rect">
                      <a:avLst/>
                    </a:prstGeom>
                    <a:noFill/>
                  </pic:spPr>
                </pic:pic>
              </a:graphicData>
            </a:graphic>
          </wp:inline>
        </w:drawing>
      </w:r>
    </w:p>
    <w:p w14:paraId="590B05C9" w14:textId="032574DD" w:rsidR="00CF2B49" w:rsidRPr="007670A7" w:rsidRDefault="00CF2B49" w:rsidP="00CF2B49">
      <w:pPr>
        <w:spacing w:after="120" w:line="240" w:lineRule="auto"/>
        <w:rPr>
          <w:rFonts w:ascii="Times New Roman" w:eastAsia="Times New Roman" w:hAnsi="Times New Roman" w:cs="Times New Roman"/>
          <w:b/>
          <w:bCs/>
          <w:sz w:val="16"/>
          <w:szCs w:val="16"/>
          <w14:ligatures w14:val="standardContextual"/>
        </w:rPr>
      </w:pPr>
      <w:r w:rsidRPr="007670A7">
        <w:rPr>
          <w:rFonts w:ascii="Times New Roman" w:eastAsia="Times New Roman" w:hAnsi="Times New Roman" w:cs="Times New Roman"/>
          <w:sz w:val="16"/>
          <w:szCs w:val="16"/>
          <w14:ligatures w14:val="standardContextual"/>
        </w:rPr>
        <w:t xml:space="preserve">                </w:t>
      </w:r>
      <w:r w:rsidR="007670A7">
        <w:rPr>
          <w:rFonts w:ascii="Times New Roman" w:eastAsia="Times New Roman" w:hAnsi="Times New Roman" w:cs="Times New Roman"/>
          <w:sz w:val="16"/>
          <w:szCs w:val="16"/>
          <w14:ligatures w14:val="standardContextual"/>
        </w:rPr>
        <w:t xml:space="preserve">       </w:t>
      </w:r>
      <w:r w:rsidRPr="007670A7">
        <w:rPr>
          <w:rFonts w:ascii="Times New Roman" w:eastAsia="Times New Roman" w:hAnsi="Times New Roman" w:cs="Times New Roman"/>
          <w:sz w:val="16"/>
          <w:szCs w:val="16"/>
          <w14:ligatures w14:val="standardContextual"/>
        </w:rPr>
        <w:t xml:space="preserve">  </w:t>
      </w:r>
      <w:r w:rsidRPr="007670A7">
        <w:rPr>
          <w:rFonts w:ascii="Times New Roman" w:eastAsia="Times New Roman" w:hAnsi="Times New Roman" w:cs="Times New Roman"/>
          <w:b/>
          <w:bCs/>
          <w:sz w:val="16"/>
          <w:szCs w:val="16"/>
          <w14:ligatures w14:val="standardContextual"/>
        </w:rPr>
        <w:t>Figure 6 illustrates the probability of identification task.</w:t>
      </w:r>
    </w:p>
    <w:p w14:paraId="36FC3D0C" w14:textId="253AE359" w:rsidR="006650C2" w:rsidRDefault="006650C2" w:rsidP="006160F2">
      <w:pPr>
        <w:pStyle w:val="10BodySubsequentParagraph"/>
        <w:rPr>
          <w:rFonts w:eastAsia="Times New Roman"/>
        </w:rPr>
      </w:pPr>
      <w:r w:rsidRPr="006650C2">
        <w:rPr>
          <w:rFonts w:eastAsia="Times New Roman"/>
        </w:rPr>
        <w:t>Note that PID is defined by the set, because we cannot quantify the difficulty of a PID task without specifying the alternatives. For example, Egypt was an ally of the United States in the conflict with Iraq, and Egypt operated both American M60 and Russian T62 tanks. Iraq fields Russian T72 tanks. The three tanks are shown in Figure 7. A friend verses foe decision would be more difficult if the Egyptians fielded T62 tanks than if they fielded the M60.</w:t>
      </w:r>
    </w:p>
    <w:p w14:paraId="3F2A2802" w14:textId="000CC971" w:rsidR="0084434D" w:rsidRDefault="0084434D" w:rsidP="006160F2">
      <w:pPr>
        <w:pStyle w:val="10BodySubsequentParagraph"/>
        <w:rPr>
          <w:rFonts w:eastAsia="Times New Roman"/>
        </w:rPr>
      </w:pPr>
      <w:r w:rsidRPr="0084434D">
        <w:rPr>
          <w:rFonts w:eastAsia="Times New Roman"/>
        </w:rPr>
        <w:t>As another example, consider a patient at the Optometrist’s getting a new prescription for glasses. The patient is asked to read the next smaller line on the eye chart. The first letter is an L; that is easy. The next letter is an M, also easy. But the third letter might be a C or maybe an O. If there were no O in the alphabet, the patient would read the next line, but that would not make his or her eyesight better. The probability of identifying the letter C increases because the absence of the letter O makes the visual task easier.</w:t>
      </w:r>
    </w:p>
    <w:p w14:paraId="06F22109" w14:textId="2B2409FA" w:rsidR="00951B36" w:rsidRPr="006650C2" w:rsidRDefault="00951B36" w:rsidP="006160F2">
      <w:pPr>
        <w:pStyle w:val="10BodySubsequentParagraph"/>
        <w:rPr>
          <w:rFonts w:eastAsia="Times New Roman"/>
        </w:rPr>
      </w:pPr>
      <w:r w:rsidRPr="00951B36">
        <w:rPr>
          <w:rFonts w:eastAsia="Times New Roman"/>
        </w:rPr>
        <w:lastRenderedPageBreak/>
        <w:t xml:space="preserve">Figure 7 shows three aspects each of eight tactical tracked vehicles used in a metric validation field test [4]. Note that the T62 and T72 look alike but are different than the M60 even though all are tanks. The M113 is a box, and it looks like no other vehicle in the eight-vehicle set. Figure 8 shows the PID versus range curve for one imager configuration. The PID drops to 0.9 at close range because </w:t>
      </w:r>
      <w:proofErr w:type="gramStart"/>
      <w:r w:rsidRPr="00951B36">
        <w:rPr>
          <w:rFonts w:eastAsia="Times New Roman"/>
        </w:rPr>
        <w:t>some</w:t>
      </w:r>
      <w:proofErr w:type="gramEnd"/>
      <w:r w:rsidRPr="00951B36">
        <w:rPr>
          <w:rFonts w:eastAsia="Times New Roman"/>
        </w:rPr>
        <w:t xml:space="preserve"> vehicles like the T62 and T72 Russian tanks look alike at most aspects, and they get confused. At mid-range, some aspects of other vehicles look somewhat alike, and PID value drops. At long range, the little M113 has a high PID, presumably because of its box shape.</w:t>
      </w:r>
    </w:p>
    <w:p w14:paraId="1516FCA5" w14:textId="2EE1BDCB" w:rsidR="006650C2" w:rsidRPr="006650C2" w:rsidRDefault="006650C2" w:rsidP="00CF2B49">
      <w:pPr>
        <w:spacing w:after="120" w:line="240" w:lineRule="auto"/>
        <w:rPr>
          <w:rFonts w:ascii="Times New Roman" w:eastAsia="Times New Roman" w:hAnsi="Times New Roman" w:cs="Times New Roman"/>
          <w:b/>
          <w:bCs/>
          <w:sz w:val="24"/>
          <w:szCs w:val="24"/>
          <w14:ligatures w14:val="standardContextual"/>
        </w:rPr>
      </w:pPr>
      <w:r w:rsidRPr="006650C2">
        <w:rPr>
          <w:rFonts w:ascii="Times New Roman" w:eastAsia="Times New Roman" w:hAnsi="Times New Roman" w:cs="Times New Roman"/>
          <w:noProof/>
          <w:sz w:val="24"/>
          <w:szCs w:val="24"/>
          <w14:ligatures w14:val="standardContextual"/>
        </w:rPr>
        <w:t xml:space="preserve">                         </w:t>
      </w:r>
    </w:p>
    <w:p w14:paraId="7C5402BB" w14:textId="5C0C690A" w:rsidR="006650C2" w:rsidRDefault="006650C2" w:rsidP="0084434D">
      <w:pPr>
        <w:spacing w:after="120" w:line="240" w:lineRule="auto"/>
        <w:outlineLvl w:val="0"/>
        <w:rPr>
          <w:rFonts w:ascii="Times New Roman" w:eastAsia="Times New Roman" w:hAnsi="Times New Roman" w:cs="Times New Roman"/>
          <w:b/>
          <w:bCs/>
          <w:color w:val="000000"/>
          <w:w w:val="92"/>
          <w:sz w:val="20"/>
          <w:szCs w:val="20"/>
        </w:rPr>
      </w:pPr>
      <w:r w:rsidRPr="006650C2">
        <w:rPr>
          <w:rFonts w:ascii="Times New Roman" w:eastAsia="Times New Roman" w:hAnsi="Times New Roman" w:cs="Times New Roman"/>
          <w:noProof/>
          <w:sz w:val="24"/>
          <w:szCs w:val="24"/>
        </w:rPr>
        <w:t xml:space="preserve">    </w:t>
      </w:r>
      <w:r w:rsidR="006160F2">
        <w:rPr>
          <w:rFonts w:ascii="Times New Roman" w:eastAsia="Times New Roman" w:hAnsi="Times New Roman" w:cs="Times New Roman"/>
          <w:noProof/>
          <w:sz w:val="24"/>
          <w:szCs w:val="24"/>
        </w:rPr>
        <w:t xml:space="preserve">       </w:t>
      </w:r>
      <w:r w:rsidRPr="006650C2">
        <w:rPr>
          <w:rFonts w:ascii="Times New Roman" w:eastAsia="Times New Roman" w:hAnsi="Times New Roman" w:cs="Times New Roman"/>
          <w:noProof/>
          <w:sz w:val="24"/>
          <w:szCs w:val="24"/>
        </w:rPr>
        <w:t xml:space="preserve"> </w:t>
      </w:r>
      <w:r w:rsidRPr="006650C2">
        <w:rPr>
          <w:rFonts w:ascii="Times New Roman" w:eastAsia="Times New Roman" w:hAnsi="Times New Roman" w:cs="Times New Roman"/>
          <w:noProof/>
          <w:color w:val="000000"/>
          <w:w w:val="92"/>
          <w:sz w:val="24"/>
          <w:szCs w:val="24"/>
        </w:rPr>
        <w:drawing>
          <wp:inline distT="0" distB="0" distL="0" distR="0" wp14:anchorId="1B699323" wp14:editId="3C3E561E">
            <wp:extent cx="3520331" cy="1537854"/>
            <wp:effectExtent l="0" t="0" r="4445" b="5715"/>
            <wp:docPr id="1080994544" name="Picture 2" descr="A collage of images of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94544" name="Picture 2" descr="A collage of images of a tank&#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5453" cy="1561934"/>
                    </a:xfrm>
                    <a:prstGeom prst="rect">
                      <a:avLst/>
                    </a:prstGeom>
                    <a:noFill/>
                  </pic:spPr>
                </pic:pic>
              </a:graphicData>
            </a:graphic>
          </wp:inline>
        </w:drawing>
      </w:r>
      <w:r w:rsidRPr="006650C2">
        <w:rPr>
          <w:rFonts w:ascii="Times New Roman" w:eastAsia="Times New Roman" w:hAnsi="Times New Roman" w:cs="Times New Roman"/>
          <w:noProof/>
          <w:sz w:val="24"/>
          <w:szCs w:val="24"/>
        </w:rPr>
        <w:t xml:space="preserve">                                     </w:t>
      </w:r>
      <w:r w:rsidRPr="006650C2">
        <w:rPr>
          <w:rFonts w:ascii="Times New Roman" w:eastAsia="Times New Roman" w:hAnsi="Times New Roman" w:cs="Times New Roman"/>
          <w:b/>
          <w:bCs/>
          <w:color w:val="000000"/>
          <w:w w:val="92"/>
          <w:sz w:val="24"/>
          <w:szCs w:val="24"/>
        </w:rPr>
        <w:t xml:space="preserve"> </w:t>
      </w:r>
      <w:r w:rsidR="007670A7">
        <w:rPr>
          <w:rFonts w:ascii="Times New Roman" w:eastAsia="Times New Roman" w:hAnsi="Times New Roman" w:cs="Times New Roman"/>
          <w:b/>
          <w:bCs/>
          <w:color w:val="000000"/>
          <w:w w:val="92"/>
          <w:sz w:val="24"/>
          <w:szCs w:val="24"/>
        </w:rPr>
        <w:t xml:space="preserve">      </w:t>
      </w:r>
      <w:r w:rsidRPr="007670A7">
        <w:rPr>
          <w:rFonts w:ascii="Times New Roman" w:eastAsia="Times New Roman" w:hAnsi="Times New Roman" w:cs="Times New Roman"/>
          <w:b/>
          <w:bCs/>
          <w:color w:val="000000"/>
          <w:w w:val="92"/>
          <w:sz w:val="16"/>
          <w:szCs w:val="16"/>
        </w:rPr>
        <w:t xml:space="preserve">Figure 7 shows the three aspects of eight vehicles used in a field test. Note that </w:t>
      </w:r>
      <w:proofErr w:type="gramStart"/>
      <w:r w:rsidRPr="007670A7">
        <w:rPr>
          <w:rFonts w:ascii="Times New Roman" w:eastAsia="Times New Roman" w:hAnsi="Times New Roman" w:cs="Times New Roman"/>
          <w:b/>
          <w:bCs/>
          <w:color w:val="000000"/>
          <w:w w:val="92"/>
          <w:sz w:val="16"/>
          <w:szCs w:val="16"/>
        </w:rPr>
        <w:t>some</w:t>
      </w:r>
      <w:proofErr w:type="gramEnd"/>
      <w:r w:rsidRPr="007670A7">
        <w:rPr>
          <w:rFonts w:ascii="Times New Roman" w:eastAsia="Times New Roman" w:hAnsi="Times New Roman" w:cs="Times New Roman"/>
          <w:b/>
          <w:bCs/>
          <w:color w:val="000000"/>
          <w:w w:val="92"/>
          <w:sz w:val="16"/>
          <w:szCs w:val="16"/>
        </w:rPr>
        <w:t xml:space="preserve"> vehicles look alike, and others have a unique shape</w:t>
      </w:r>
      <w:r w:rsidRPr="006650C2">
        <w:rPr>
          <w:rFonts w:ascii="Times New Roman" w:eastAsia="Times New Roman" w:hAnsi="Times New Roman" w:cs="Times New Roman"/>
          <w:b/>
          <w:bCs/>
          <w:color w:val="000000"/>
          <w:w w:val="92"/>
          <w:sz w:val="20"/>
          <w:szCs w:val="20"/>
        </w:rPr>
        <w:t>.</w:t>
      </w:r>
    </w:p>
    <w:p w14:paraId="3C7CD946" w14:textId="07BB7513" w:rsidR="0084434D" w:rsidRPr="006650C2" w:rsidRDefault="0084434D" w:rsidP="006160F2">
      <w:pPr>
        <w:pStyle w:val="10BodySubsequentParagraph"/>
        <w:rPr>
          <w:rFonts w:eastAsia="Times New Roman"/>
        </w:rPr>
      </w:pPr>
      <w:r w:rsidRPr="0084434D">
        <w:rPr>
          <w:rFonts w:eastAsia="Times New Roman"/>
        </w:rPr>
        <w:t xml:space="preserve">The visual cues that differentiate each tracked vehicle vary from vehicle to vehicle and aspect to aspect. Fender shapes are different, the thermal heat patterns from engine, exhaust, and road wheels varies from vehicle to vehicle, track and wheel configurations vary, hatch shape and locations are different between vehicles, and so is the location of a gun barrel, if present. PID range is determined by the fraction of the set visual cues identified at each range. The “target signature” is the average size and contrast of the visual cues for the entire target set. The vehicles are distinguished by a diverse variety of visual cues associated with individual vehicle aspects. PID is the average probability for the </w:t>
      </w:r>
      <w:r w:rsidR="0020456E" w:rsidRPr="0084434D">
        <w:rPr>
          <w:rFonts w:eastAsia="Times New Roman"/>
        </w:rPr>
        <w:t>complete set</w:t>
      </w:r>
      <w:r w:rsidRPr="0084434D">
        <w:rPr>
          <w:rFonts w:eastAsia="Times New Roman"/>
        </w:rPr>
        <w:t>; the PID for tactical vehicles does not apply to each or any member of the target set.</w:t>
      </w:r>
    </w:p>
    <w:p w14:paraId="32554491" w14:textId="318554BB" w:rsidR="006650C2" w:rsidRPr="007670A7" w:rsidRDefault="0084434D" w:rsidP="006650C2">
      <w:pPr>
        <w:spacing w:after="120" w:line="240" w:lineRule="auto"/>
        <w:rPr>
          <w:rFonts w:ascii="Times New Roman" w:eastAsia="Times New Roman" w:hAnsi="Times New Roman" w:cs="Times New Roman"/>
          <w:b/>
          <w:bCs/>
          <w:sz w:val="16"/>
          <w:szCs w:val="16"/>
          <w14:ligatures w14:val="standardContextual"/>
        </w:rPr>
      </w:pPr>
      <w:r w:rsidRPr="007670A7">
        <w:rPr>
          <w:rFonts w:ascii="Times New Roman" w:eastAsia="Times New Roman" w:hAnsi="Times New Roman" w:cs="Times New Roman"/>
          <w:b/>
          <w:bCs/>
          <w:noProof/>
          <w:color w:val="000000"/>
          <w:w w:val="92"/>
          <w:sz w:val="16"/>
          <w:szCs w:val="16"/>
          <w14:ligatures w14:val="standardContextual"/>
        </w:rPr>
        <w:drawing>
          <wp:anchor distT="0" distB="0" distL="114300" distR="114300" simplePos="0" relativeHeight="251659264" behindDoc="0" locked="0" layoutInCell="1" allowOverlap="1" wp14:anchorId="3E7AA3C7" wp14:editId="29C0485E">
            <wp:simplePos x="0" y="0"/>
            <wp:positionH relativeFrom="margin">
              <wp:posOffset>907415</wp:posOffset>
            </wp:positionH>
            <wp:positionV relativeFrom="paragraph">
              <wp:posOffset>0</wp:posOffset>
            </wp:positionV>
            <wp:extent cx="2489200" cy="1517015"/>
            <wp:effectExtent l="0" t="0" r="0" b="0"/>
            <wp:wrapTopAndBottom/>
            <wp:docPr id="1914650797"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58133" name="Picture 1" descr="A graph with numbers and lin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459" r="4638" b="-1469"/>
                    <a:stretch/>
                  </pic:blipFill>
                  <pic:spPr bwMode="auto">
                    <a:xfrm>
                      <a:off x="0" y="0"/>
                      <a:ext cx="2489200" cy="151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70A7">
        <w:rPr>
          <w:rFonts w:ascii="Times New Roman" w:eastAsia="Times New Roman" w:hAnsi="Times New Roman" w:cs="Times New Roman"/>
          <w:sz w:val="16"/>
          <w:szCs w:val="16"/>
          <w14:ligatures w14:val="standardContextual"/>
        </w:rPr>
        <w:t xml:space="preserve">             </w:t>
      </w:r>
      <w:r w:rsidR="006650C2" w:rsidRPr="007670A7">
        <w:rPr>
          <w:rFonts w:ascii="Times New Roman" w:eastAsia="Times New Roman" w:hAnsi="Times New Roman" w:cs="Times New Roman"/>
          <w:sz w:val="16"/>
          <w:szCs w:val="16"/>
          <w14:ligatures w14:val="standardContextual"/>
        </w:rPr>
        <w:t xml:space="preserve"> </w:t>
      </w:r>
      <w:r w:rsidR="007670A7">
        <w:rPr>
          <w:rFonts w:ascii="Times New Roman" w:eastAsia="Times New Roman" w:hAnsi="Times New Roman" w:cs="Times New Roman"/>
          <w:sz w:val="16"/>
          <w:szCs w:val="16"/>
          <w14:ligatures w14:val="standardContextual"/>
        </w:rPr>
        <w:t xml:space="preserve">                 </w:t>
      </w:r>
      <w:r w:rsidR="006650C2" w:rsidRPr="007670A7">
        <w:rPr>
          <w:rFonts w:ascii="Times New Roman" w:eastAsia="Times New Roman" w:hAnsi="Times New Roman" w:cs="Times New Roman"/>
          <w:b/>
          <w:bCs/>
          <w:sz w:val="16"/>
          <w:szCs w:val="16"/>
          <w14:ligatures w14:val="standardContextual"/>
        </w:rPr>
        <w:t xml:space="preserve">Figure 8. PID versus range for a diverse target set. </w:t>
      </w:r>
    </w:p>
    <w:p w14:paraId="48B590D4" w14:textId="77777777" w:rsidR="006650C2" w:rsidRPr="006650C2" w:rsidRDefault="006650C2" w:rsidP="006160F2">
      <w:pPr>
        <w:pStyle w:val="10BodySubsequentParagraph"/>
        <w:rPr>
          <w:rFonts w:eastAsia="Times New Roman"/>
        </w:rPr>
      </w:pPr>
      <w:r w:rsidRPr="006650C2">
        <w:rPr>
          <w:rFonts w:eastAsia="Times New Roman"/>
        </w:rPr>
        <w:t>The character set in Figure 9 is also a diverse target set because the characters vary in size and contrast. The character set in Figure 5 can be represented by a Normal Distribution with an average size and contrast. Clearly, the PID for the Figure 5 target set does not apply to each member of the set.</w:t>
      </w:r>
    </w:p>
    <w:p w14:paraId="7881F66B" w14:textId="052962AE" w:rsidR="006650C2" w:rsidRPr="006650C2" w:rsidRDefault="006650C2" w:rsidP="006650C2">
      <w:pPr>
        <w:spacing w:after="120" w:line="240" w:lineRule="auto"/>
        <w:ind w:left="720"/>
        <w:rPr>
          <w:rFonts w:ascii="Times New Roman" w:eastAsia="Times New Roman" w:hAnsi="Times New Roman" w:cs="Times New Roman"/>
          <w:sz w:val="24"/>
          <w:szCs w:val="24"/>
          <w14:ligatures w14:val="standardContextual"/>
        </w:rPr>
      </w:pPr>
      <w:r w:rsidRPr="006650C2">
        <w:rPr>
          <w:rFonts w:ascii="Times New Roman" w:eastAsia="Times New Roman" w:hAnsi="Times New Roman" w:cs="Times New Roman"/>
          <w:sz w:val="24"/>
          <w:szCs w:val="24"/>
          <w14:ligatures w14:val="standardContextual"/>
        </w:rPr>
        <w:lastRenderedPageBreak/>
        <w:t xml:space="preserve"> </w:t>
      </w:r>
      <w:r w:rsidRPr="006650C2">
        <w:rPr>
          <w:rFonts w:ascii="Times New Roman" w:eastAsia="Times New Roman" w:hAnsi="Times New Roman" w:cs="Times New Roman"/>
          <w:noProof/>
          <w:sz w:val="24"/>
          <w:szCs w:val="24"/>
          <w14:ligatures w14:val="standardContextual"/>
        </w:rPr>
        <w:t xml:space="preserve"> </w:t>
      </w:r>
      <w:r w:rsidRPr="006650C2">
        <w:rPr>
          <w:rFonts w:ascii="Times New Roman" w:eastAsia="Times New Roman" w:hAnsi="Times New Roman" w:cs="Times New Roman"/>
          <w:noProof/>
          <w:sz w:val="24"/>
          <w:szCs w:val="24"/>
          <w14:ligatures w14:val="standardContextual"/>
        </w:rPr>
        <w:drawing>
          <wp:inline distT="0" distB="0" distL="0" distR="0" wp14:anchorId="013D693F" wp14:editId="30AEBF96">
            <wp:extent cx="2565779" cy="1315853"/>
            <wp:effectExtent l="0" t="0" r="6350" b="0"/>
            <wp:docPr id="1282256922" name="Picture 4" descr="A number on a black background&#10;&#10;Description automatically generated">
              <a:extLst xmlns:a="http://schemas.openxmlformats.org/drawingml/2006/main">
                <a:ext uri="{FF2B5EF4-FFF2-40B4-BE49-F238E27FC236}">
                  <a16:creationId xmlns:a16="http://schemas.microsoft.com/office/drawing/2014/main" id="{3943BBD4-8976-F03E-10D0-AAA1BE0D3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4" name="Picture 4" descr="A number on a black background&#10;&#10;Description automatically generated">
                      <a:extLst>
                        <a:ext uri="{FF2B5EF4-FFF2-40B4-BE49-F238E27FC236}">
                          <a16:creationId xmlns:a16="http://schemas.microsoft.com/office/drawing/2014/main" id="{3943BBD4-8976-F03E-10D0-AAA1BE0D38A2}"/>
                        </a:ext>
                      </a:extLst>
                    </pic:cNvPr>
                    <pic:cNvPicPr>
                      <a:picLocks noChangeAspect="1" noChangeArrowheads="1"/>
                    </pic:cNvPicPr>
                  </pic:nvPicPr>
                  <pic:blipFill>
                    <a:blip r:embed="rId15" cstate="print">
                      <a:lum bright="48000" contrast="-78000"/>
                      <a:extLst>
                        <a:ext uri="{28A0092B-C50C-407E-A947-70E740481C1C}">
                          <a14:useLocalDpi xmlns:a14="http://schemas.microsoft.com/office/drawing/2010/main" val="0"/>
                        </a:ext>
                      </a:extLst>
                    </a:blip>
                    <a:srcRect/>
                    <a:stretch>
                      <a:fillRect/>
                    </a:stretch>
                  </pic:blipFill>
                  <pic:spPr bwMode="auto">
                    <a:xfrm>
                      <a:off x="0" y="0"/>
                      <a:ext cx="2594182" cy="1330420"/>
                    </a:xfrm>
                    <a:prstGeom prst="rect">
                      <a:avLst/>
                    </a:prstGeom>
                    <a:noFill/>
                    <a:ln>
                      <a:noFill/>
                    </a:ln>
                    <a:effectLst/>
                  </pic:spPr>
                </pic:pic>
              </a:graphicData>
            </a:graphic>
          </wp:inline>
        </w:drawing>
      </w:r>
    </w:p>
    <w:p w14:paraId="2CD76C2C" w14:textId="77777777" w:rsidR="006650C2" w:rsidRPr="007670A7" w:rsidRDefault="006650C2" w:rsidP="0084434D">
      <w:pPr>
        <w:spacing w:after="120" w:line="240" w:lineRule="auto"/>
        <w:rPr>
          <w:rFonts w:ascii="Times New Roman" w:eastAsia="Times New Roman" w:hAnsi="Times New Roman" w:cs="Times New Roman"/>
          <w:b/>
          <w:bCs/>
          <w:sz w:val="16"/>
          <w:szCs w:val="16"/>
          <w14:ligatures w14:val="standardContextual"/>
        </w:rPr>
      </w:pPr>
      <w:r w:rsidRPr="007670A7">
        <w:rPr>
          <w:rFonts w:ascii="Times New Roman" w:eastAsia="Times New Roman" w:hAnsi="Times New Roman" w:cs="Times New Roman"/>
          <w:b/>
          <w:bCs/>
          <w:sz w:val="16"/>
          <w:szCs w:val="16"/>
          <w14:ligatures w14:val="standardContextual"/>
        </w:rPr>
        <w:t>Figure 9 is a diverse visual cue set, and the visual cues can be represented by a Normal Distribution.</w:t>
      </w:r>
    </w:p>
    <w:p w14:paraId="5F5D8CDA" w14:textId="77777777" w:rsidR="006650C2" w:rsidRPr="006650C2" w:rsidRDefault="006650C2" w:rsidP="006160F2">
      <w:pPr>
        <w:pStyle w:val="10BodySubsequentParagraph"/>
        <w:rPr>
          <w:rFonts w:eastAsia="Times New Roman"/>
        </w:rPr>
      </w:pPr>
      <w:r w:rsidRPr="006650C2">
        <w:rPr>
          <w:rFonts w:eastAsia="Times New Roman"/>
        </w:rPr>
        <w:t xml:space="preserve">Figure 10 shows a tank receding in range from a thermal imager. The red squares represent photo detector pixel instantaneous field of view. As range increases, the tank becomes angularly smaller in the imager field of view and therefore smaller on the display, fewer and fewer pixels intersect the vehicle, and the frequency content of visual cues transitions to higher and higher spatial frequencies within the camera electronics. </w:t>
      </w:r>
    </w:p>
    <w:p w14:paraId="22F1823B" w14:textId="04E3AA25" w:rsidR="006650C2" w:rsidRPr="006650C2" w:rsidRDefault="006650C2" w:rsidP="006650C2">
      <w:pPr>
        <w:spacing w:after="120" w:line="240" w:lineRule="auto"/>
        <w:ind w:right="720"/>
        <w:rPr>
          <w:rFonts w:ascii="Times New Roman" w:eastAsia="Times New Roman" w:hAnsi="Times New Roman" w:cs="Times New Roman"/>
          <w:sz w:val="24"/>
          <w:szCs w:val="24"/>
          <w14:ligatures w14:val="standardContextual"/>
        </w:rPr>
      </w:pPr>
      <w:r w:rsidRPr="006650C2">
        <w:rPr>
          <w:rFonts w:ascii="Times New Roman" w:eastAsia="Times New Roman" w:hAnsi="Times New Roman" w:cs="Times New Roman"/>
          <w:sz w:val="24"/>
          <w:szCs w:val="24"/>
          <w14:ligatures w14:val="standardContextual"/>
        </w:rPr>
        <w:t xml:space="preserve">     </w:t>
      </w:r>
      <w:r w:rsidR="0084434D">
        <w:rPr>
          <w:rFonts w:ascii="Times New Roman" w:eastAsia="Times New Roman" w:hAnsi="Times New Roman" w:cs="Times New Roman"/>
          <w:sz w:val="24"/>
          <w:szCs w:val="24"/>
          <w14:ligatures w14:val="standardContextual"/>
        </w:rPr>
        <w:t xml:space="preserve">       </w:t>
      </w:r>
      <w:r w:rsidRPr="006650C2">
        <w:rPr>
          <w:rFonts w:ascii="Times New Roman" w:eastAsia="Times New Roman" w:hAnsi="Times New Roman" w:cs="Times New Roman"/>
          <w:sz w:val="24"/>
          <w:szCs w:val="24"/>
          <w14:ligatures w14:val="standardContextual"/>
        </w:rPr>
        <w:t xml:space="preserve">  </w:t>
      </w:r>
      <w:r w:rsidRPr="006650C2">
        <w:rPr>
          <w:rFonts w:ascii="Times New Roman" w:eastAsia="Times New Roman" w:hAnsi="Times New Roman" w:cs="Times New Roman"/>
          <w:noProof/>
          <w:sz w:val="24"/>
          <w:szCs w:val="24"/>
          <w14:ligatures w14:val="standardContextual"/>
        </w:rPr>
        <w:drawing>
          <wp:inline distT="0" distB="0" distL="0" distR="0" wp14:anchorId="6481E333" wp14:editId="65F6067C">
            <wp:extent cx="2531660" cy="1332350"/>
            <wp:effectExtent l="0" t="0" r="2540" b="1270"/>
            <wp:docPr id="1796077053" name="Picture 4" descr="A tank with red lines and a red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77053" name="Picture 4" descr="A tank with red lines and a red grid&#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7284" cy="1366886"/>
                    </a:xfrm>
                    <a:prstGeom prst="rect">
                      <a:avLst/>
                    </a:prstGeom>
                    <a:noFill/>
                  </pic:spPr>
                </pic:pic>
              </a:graphicData>
            </a:graphic>
          </wp:inline>
        </w:drawing>
      </w:r>
    </w:p>
    <w:p w14:paraId="261DCEA7" w14:textId="77777777" w:rsidR="006650C2" w:rsidRPr="007670A7" w:rsidRDefault="006650C2" w:rsidP="0084434D">
      <w:pPr>
        <w:spacing w:after="120" w:line="240" w:lineRule="auto"/>
        <w:rPr>
          <w:rFonts w:ascii="Times New Roman" w:eastAsia="Times New Roman" w:hAnsi="Times New Roman" w:cs="Times New Roman"/>
          <w:b/>
          <w:bCs/>
          <w:sz w:val="16"/>
          <w:szCs w:val="16"/>
          <w14:ligatures w14:val="standardContextual"/>
        </w:rPr>
      </w:pPr>
      <w:r w:rsidRPr="007670A7">
        <w:rPr>
          <w:rFonts w:ascii="Times New Roman" w:eastAsia="Times New Roman" w:hAnsi="Times New Roman" w:cs="Times New Roman"/>
          <w:b/>
          <w:bCs/>
          <w:sz w:val="16"/>
          <w:szCs w:val="16"/>
          <w14:ligatures w14:val="standardContextual"/>
        </w:rPr>
        <w:t>Figure 10. As the tank recedes in range, the Fourier Transform of the spatial structure transitions to higher frequencies in the camera electronics.</w:t>
      </w:r>
    </w:p>
    <w:p w14:paraId="608D9F81" w14:textId="77777777" w:rsidR="006650C2" w:rsidRPr="00A9219D" w:rsidRDefault="006650C2" w:rsidP="006160F2">
      <w:pPr>
        <w:pStyle w:val="10BodySubsequentParagraph"/>
        <w:rPr>
          <w:rFonts w:eastAsia="Times New Roman"/>
        </w:rPr>
      </w:pPr>
      <w:r w:rsidRPr="00A9219D">
        <w:rPr>
          <w:rFonts w:eastAsia="Times New Roman"/>
        </w:rPr>
        <w:t>The signature of a target set with diverse discrimination cues is represented by a Normal Distribution with average size and contrast. As the set recedes in range, the number of discrimination cues that are visible through the camera decreases and therefore PID for the set decreases.</w:t>
      </w:r>
    </w:p>
    <w:p w14:paraId="342CF29A" w14:textId="77777777" w:rsidR="006650C2" w:rsidRPr="006650C2" w:rsidRDefault="006650C2" w:rsidP="006160F2">
      <w:pPr>
        <w:pStyle w:val="10BodySubsequentParagraph"/>
        <w:rPr>
          <w:rFonts w:eastAsia="Times New Roman"/>
        </w:rPr>
      </w:pPr>
      <w:r w:rsidRPr="006650C2">
        <w:rPr>
          <w:rFonts w:eastAsia="Times New Roman"/>
        </w:rPr>
        <w:t>On the other hand, the signature for the Figure 11 symbol set is the Fourier Transform of one rectangle. Since the characters get smaller on the display as range increases, the Fourier Transform of the rectangle is transformed into imager angle space and is range dependent. In that case, we know the spatial frequency content of the discrimination cue and should be able to predict PID. Again, the PID is the average for the set, but in this case, PID also applies to each member of the set.</w:t>
      </w:r>
    </w:p>
    <w:p w14:paraId="3B63D683" w14:textId="6A5084B2" w:rsidR="006650C2" w:rsidRPr="006650C2" w:rsidRDefault="006650C2" w:rsidP="006650C2">
      <w:pPr>
        <w:spacing w:after="120" w:line="240" w:lineRule="auto"/>
        <w:rPr>
          <w:rFonts w:ascii="Times New Roman" w:eastAsia="Times New Roman" w:hAnsi="Times New Roman" w:cs="Times New Roman"/>
          <w:sz w:val="24"/>
          <w:szCs w:val="24"/>
          <w14:ligatures w14:val="standardContextual"/>
        </w:rPr>
      </w:pPr>
      <w:r w:rsidRPr="006650C2">
        <w:rPr>
          <w:rFonts w:ascii="Times New Roman" w:eastAsia="Times New Roman" w:hAnsi="Times New Roman" w:cs="Times New Roman"/>
          <w:sz w:val="24"/>
          <w:szCs w:val="24"/>
          <w14:ligatures w14:val="standardContextual"/>
        </w:rPr>
        <w:t xml:space="preserve">         </w:t>
      </w:r>
      <w:r w:rsidR="0084434D">
        <w:rPr>
          <w:rFonts w:ascii="Times New Roman" w:eastAsia="Times New Roman" w:hAnsi="Times New Roman" w:cs="Times New Roman"/>
          <w:sz w:val="24"/>
          <w:szCs w:val="24"/>
          <w14:ligatures w14:val="standardContextual"/>
        </w:rPr>
        <w:t xml:space="preserve">       </w:t>
      </w:r>
      <w:r w:rsidRPr="006650C2">
        <w:rPr>
          <w:rFonts w:ascii="Times New Roman" w:eastAsia="Times New Roman" w:hAnsi="Times New Roman" w:cs="Times New Roman"/>
          <w:sz w:val="24"/>
          <w:szCs w:val="24"/>
          <w14:ligatures w14:val="standardContextual"/>
        </w:rPr>
        <w:t xml:space="preserve">   </w:t>
      </w:r>
      <w:r w:rsidRPr="006650C2">
        <w:rPr>
          <w:rFonts w:ascii="Times New Roman" w:eastAsia="Times New Roman" w:hAnsi="Times New Roman" w:cs="Times New Roman"/>
          <w:noProof/>
          <w:sz w:val="24"/>
          <w:szCs w:val="24"/>
          <w14:ligatures w14:val="standardContextual"/>
        </w:rPr>
        <w:drawing>
          <wp:inline distT="0" distB="0" distL="0" distR="0" wp14:anchorId="2A63BB3C" wp14:editId="4F12ADC2">
            <wp:extent cx="2114853" cy="591106"/>
            <wp:effectExtent l="0" t="0" r="0" b="0"/>
            <wp:docPr id="1216022371" name="Picture 2" descr="A black and whit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22371" name="Picture 2" descr="A black and white sign with white letter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357" cy="633452"/>
                    </a:xfrm>
                    <a:prstGeom prst="rect">
                      <a:avLst/>
                    </a:prstGeom>
                    <a:noFill/>
                  </pic:spPr>
                </pic:pic>
              </a:graphicData>
            </a:graphic>
          </wp:inline>
        </w:drawing>
      </w:r>
    </w:p>
    <w:p w14:paraId="00292DE5" w14:textId="77777777" w:rsidR="006650C2" w:rsidRPr="007670A7" w:rsidRDefault="006650C2" w:rsidP="0084434D">
      <w:pPr>
        <w:spacing w:after="120" w:line="240" w:lineRule="auto"/>
        <w:ind w:firstLine="58"/>
        <w:rPr>
          <w:rFonts w:ascii="Times New Roman" w:eastAsia="Times New Roman" w:hAnsi="Times New Roman" w:cs="Times New Roman"/>
          <w:b/>
          <w:bCs/>
          <w:sz w:val="16"/>
          <w:szCs w:val="16"/>
          <w14:ligatures w14:val="standardContextual"/>
        </w:rPr>
      </w:pPr>
      <w:r w:rsidRPr="007670A7">
        <w:rPr>
          <w:rFonts w:ascii="Times New Roman" w:eastAsia="Times New Roman" w:hAnsi="Times New Roman" w:cs="Times New Roman"/>
          <w:b/>
          <w:bCs/>
          <w:sz w:val="16"/>
          <w:szCs w:val="16"/>
          <w14:ligatures w14:val="standardContextual"/>
        </w:rPr>
        <w:t>Figure 11 shows a specific object set, and the Fourier transform of a character (or the rectangle) must be included in the metric calculation</w:t>
      </w:r>
      <w:r w:rsidRPr="007670A7">
        <w:rPr>
          <w:rFonts w:ascii="Times New Roman" w:eastAsia="Times New Roman" w:hAnsi="Times New Roman" w:cs="Times New Roman"/>
          <w:sz w:val="16"/>
          <w:szCs w:val="16"/>
          <w14:ligatures w14:val="standardContextual"/>
        </w:rPr>
        <w:t>.</w:t>
      </w:r>
    </w:p>
    <w:p w14:paraId="46D2568D" w14:textId="77777777" w:rsidR="006650C2" w:rsidRPr="006650C2" w:rsidRDefault="006650C2" w:rsidP="006160F2">
      <w:pPr>
        <w:pStyle w:val="10BodySubsequentParagraph"/>
        <w:rPr>
          <w:rFonts w:eastAsia="Times New Roman"/>
        </w:rPr>
      </w:pPr>
      <w:r w:rsidRPr="006650C2">
        <w:rPr>
          <w:rFonts w:eastAsia="Times New Roman"/>
        </w:rPr>
        <w:t xml:space="preserve">The visual cues that discriminate faces do not have the shape and size diversity of the tactical vehicle set, and the visual cues for facial discrimination cannot be treated as a Normal Distribution. The Fourier Transform of a representative face must be included in the TTP calculation, because we know that the facial discrimination cues reside within that frequency spectrum. When the target set consists of look-alike objects, then PID versus range depends on the camera rendering that specific type of object, and an example Fourier spectrum must be included in the scene-to-display Fourier Domain Transfer Function. </w:t>
      </w:r>
    </w:p>
    <w:p w14:paraId="6C553832" w14:textId="77777777" w:rsidR="006650C2" w:rsidRPr="006650C2" w:rsidRDefault="006650C2" w:rsidP="006650C2">
      <w:pPr>
        <w:pStyle w:val="09BodyFirstParagraph"/>
      </w:pPr>
    </w:p>
    <w:p w14:paraId="51206A23" w14:textId="145A7460" w:rsidR="004542CC" w:rsidRPr="004C5FFB" w:rsidRDefault="004542CC" w:rsidP="006160F2">
      <w:pPr>
        <w:pStyle w:val="08SectionHeader10"/>
      </w:pPr>
      <w:r w:rsidRPr="004C5FFB">
        <w:t>3. Background topics</w:t>
      </w:r>
    </w:p>
    <w:p w14:paraId="3D40364C" w14:textId="77777777" w:rsidR="00A9219D" w:rsidRDefault="004542CC" w:rsidP="00A9219D">
      <w:pPr>
        <w:pStyle w:val="09BodyFirstParagraph"/>
        <w:rPr>
          <w:i/>
          <w:iCs/>
        </w:rPr>
      </w:pPr>
      <w:r w:rsidRPr="004542CC">
        <w:rPr>
          <w:i/>
          <w:iCs/>
        </w:rPr>
        <w:t>3.1 Modeling video cameras</w:t>
      </w:r>
    </w:p>
    <w:p w14:paraId="6AFCD7A5" w14:textId="77777777" w:rsidR="00AB5080" w:rsidRDefault="00A9219D" w:rsidP="00AB5080">
      <w:pPr>
        <w:pStyle w:val="09BodyFirstParagraph"/>
        <w:spacing w:before="0" w:after="200"/>
        <w:rPr>
          <w:rFonts w:cs="Times New Roman"/>
          <w:szCs w:val="20"/>
        </w:rPr>
      </w:pPr>
      <w:r>
        <w:t xml:space="preserve">This section provides background for the later discussion of TTP versus NVIPM treatment of </w:t>
      </w:r>
      <w:r w:rsidRPr="00A9219D">
        <w:rPr>
          <w:rFonts w:cs="Times New Roman"/>
          <w:szCs w:val="20"/>
        </w:rPr>
        <w:t xml:space="preserve">imager noise. </w:t>
      </w:r>
    </w:p>
    <w:p w14:paraId="74A4584D" w14:textId="3A1C4E83" w:rsidR="00A9219D" w:rsidRPr="00AB5080" w:rsidRDefault="00A9219D" w:rsidP="0093349D">
      <w:pPr>
        <w:pStyle w:val="10BodySubsequentParagraph"/>
        <w:rPr>
          <w:i/>
          <w:iCs/>
        </w:rPr>
      </w:pPr>
      <w:r w:rsidRPr="00A9219D">
        <w:t>Figure 12 shows the layout of one image intensifier ocular. Scene light is amplified and presented almost instantaneously to the eye, and that allows our eyes to view the scene in a normal, naked-eye fashion. It is true that the I</w:t>
      </w:r>
      <w:r w:rsidRPr="00A9219D">
        <w:rPr>
          <w:vertAlign w:val="superscript"/>
        </w:rPr>
        <w:t>2</w:t>
      </w:r>
      <w:r w:rsidRPr="00A9219D">
        <w:t xml:space="preserve"> adds noise and blur and limits field of view, but the primary effect is a brighter scene so that we can see on a dark night.</w:t>
      </w:r>
    </w:p>
    <w:p w14:paraId="29BA6EB4" w14:textId="77777777" w:rsidR="00AB5080" w:rsidRDefault="00A9219D" w:rsidP="00A9219D">
      <w:r>
        <w:rPr>
          <w:noProof/>
        </w:rPr>
        <w:t xml:space="preserve">                        </w:t>
      </w:r>
      <w:r>
        <w:rPr>
          <w:noProof/>
        </w:rPr>
        <w:drawing>
          <wp:inline distT="0" distB="0" distL="0" distR="0" wp14:anchorId="650F3961" wp14:editId="69EDFA71">
            <wp:extent cx="2857500" cy="1222663"/>
            <wp:effectExtent l="0" t="0" r="0" b="0"/>
            <wp:docPr id="6" name="Picture 5" descr="A diagram of a cylinder&#10;&#10;Description automatically generated">
              <a:extLst xmlns:a="http://schemas.openxmlformats.org/drawingml/2006/main">
                <a:ext uri="{FF2B5EF4-FFF2-40B4-BE49-F238E27FC236}">
                  <a16:creationId xmlns:a16="http://schemas.microsoft.com/office/drawing/2014/main" id="{B85FB876-1685-E831-24E4-BEC422CE9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cylinder&#10;&#10;Description automatically generated">
                      <a:extLst>
                        <a:ext uri="{FF2B5EF4-FFF2-40B4-BE49-F238E27FC236}">
                          <a16:creationId xmlns:a16="http://schemas.microsoft.com/office/drawing/2014/main" id="{B85FB876-1685-E831-24E4-BEC422CE9FE9}"/>
                        </a:ext>
                      </a:extLst>
                    </pic:cNvPr>
                    <pic:cNvPicPr>
                      <a:picLocks noChangeAspect="1"/>
                    </pic:cNvPicPr>
                  </pic:nvPicPr>
                  <pic:blipFill>
                    <a:blip r:embed="rId18"/>
                    <a:stretch>
                      <a:fillRect/>
                    </a:stretch>
                  </pic:blipFill>
                  <pic:spPr>
                    <a:xfrm>
                      <a:off x="0" y="0"/>
                      <a:ext cx="2957239" cy="1265339"/>
                    </a:xfrm>
                    <a:prstGeom prst="rect">
                      <a:avLst/>
                    </a:prstGeom>
                  </pic:spPr>
                </pic:pic>
              </a:graphicData>
            </a:graphic>
          </wp:inline>
        </w:drawing>
      </w:r>
    </w:p>
    <w:p w14:paraId="25281BF6" w14:textId="017ABDD7" w:rsidR="00A9219D" w:rsidRPr="007670A7" w:rsidRDefault="00AB5080" w:rsidP="00AB5080">
      <w:pPr>
        <w:spacing w:line="240" w:lineRule="exact"/>
        <w:rPr>
          <w:sz w:val="16"/>
          <w:szCs w:val="16"/>
        </w:rPr>
      </w:pPr>
      <w:r w:rsidRPr="007670A7">
        <w:rPr>
          <w:sz w:val="16"/>
          <w:szCs w:val="16"/>
        </w:rPr>
        <w:t xml:space="preserve">                </w:t>
      </w:r>
      <w:r w:rsidR="007670A7">
        <w:rPr>
          <w:sz w:val="16"/>
          <w:szCs w:val="16"/>
        </w:rPr>
        <w:t xml:space="preserve">            </w:t>
      </w:r>
      <w:r w:rsidRPr="007670A7">
        <w:rPr>
          <w:sz w:val="16"/>
          <w:szCs w:val="16"/>
        </w:rPr>
        <w:t xml:space="preserve"> </w:t>
      </w:r>
      <w:r w:rsidR="00A9219D" w:rsidRPr="007670A7">
        <w:rPr>
          <w:b/>
          <w:bCs/>
          <w:sz w:val="16"/>
          <w:szCs w:val="16"/>
        </w:rPr>
        <w:t>Figure 12 shows the components in one image intensifier</w:t>
      </w:r>
      <w:r w:rsidR="00A9219D" w:rsidRPr="007670A7">
        <w:rPr>
          <w:sz w:val="16"/>
          <w:szCs w:val="16"/>
        </w:rPr>
        <w:t xml:space="preserve"> </w:t>
      </w:r>
      <w:r w:rsidR="00A9219D" w:rsidRPr="007670A7">
        <w:rPr>
          <w:b/>
          <w:bCs/>
          <w:sz w:val="16"/>
          <w:szCs w:val="16"/>
        </w:rPr>
        <w:t>ocular.</w:t>
      </w:r>
    </w:p>
    <w:p w14:paraId="27AE6683" w14:textId="77777777" w:rsidR="00E02161" w:rsidRDefault="00A9219D" w:rsidP="0093349D">
      <w:pPr>
        <w:pStyle w:val="10BodySubsequentParagraph"/>
      </w:pPr>
      <w:r w:rsidRPr="00A9219D">
        <w:t>Both movies and video, whether television or computer video, image the scene quite differently than image intensifiers, because they depend on what psychophysicists call smooth apparent motion [24]. Figure 13 shows a strip of film. When placed in a projector, the first picture, a snapshot of the scene, is moved into place while the projector light is covered by a shutter. Once the movie frame is in place and film motion has stopped, the shutter is opened, and the static scene is projected onto the movie screen. Then the shutter is closed, and the next movie frame is moved into place.</w:t>
      </w:r>
      <w:r>
        <w:t xml:space="preserve"> </w:t>
      </w:r>
    </w:p>
    <w:p w14:paraId="2E8EB546" w14:textId="3F11C48F" w:rsidR="00A9219D" w:rsidRPr="00A9219D" w:rsidRDefault="00A9219D" w:rsidP="0093349D">
      <w:pPr>
        <w:pStyle w:val="10BodySubsequentParagraph"/>
      </w:pPr>
      <w:r>
        <w:t xml:space="preserve">                   </w:t>
      </w:r>
    </w:p>
    <w:p w14:paraId="0A742515" w14:textId="1A3884CA" w:rsidR="00AC1024" w:rsidRDefault="00CF2B49" w:rsidP="00AC1024">
      <w:pPr>
        <w:rPr>
          <w:b/>
          <w:bCs/>
        </w:rPr>
      </w:pPr>
      <w:r>
        <w:rPr>
          <w:b/>
          <w:bCs/>
        </w:rPr>
        <w:t xml:space="preserve">            </w:t>
      </w:r>
      <w:r w:rsidR="00A9219D" w:rsidRPr="00CF2B49">
        <w:rPr>
          <w:rFonts w:ascii="Times New Roman" w:hAnsi="Times New Roman" w:cs="Times New Roman"/>
          <w:noProof/>
          <w:sz w:val="20"/>
          <w:szCs w:val="20"/>
        </w:rPr>
        <w:drawing>
          <wp:inline distT="0" distB="0" distL="0" distR="0" wp14:anchorId="242D4CE0" wp14:editId="78EAFAD9">
            <wp:extent cx="3241014" cy="1163116"/>
            <wp:effectExtent l="0" t="0" r="0" b="0"/>
            <wp:docPr id="354681710" name="Picture 2" descr="A video game with cloud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81710" name="Picture 2" descr="A video game with clouds and tre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8292" cy="1183672"/>
                    </a:xfrm>
                    <a:prstGeom prst="rect">
                      <a:avLst/>
                    </a:prstGeom>
                    <a:noFill/>
                  </pic:spPr>
                </pic:pic>
              </a:graphicData>
            </a:graphic>
          </wp:inline>
        </w:drawing>
      </w:r>
      <w:r w:rsidR="00AC1024">
        <w:rPr>
          <w:b/>
          <w:bCs/>
        </w:rPr>
        <w:t xml:space="preserve"> </w:t>
      </w:r>
    </w:p>
    <w:p w14:paraId="3E8F6BC7" w14:textId="21F9BE7C" w:rsidR="00A9219D" w:rsidRPr="007670A7" w:rsidRDefault="00A9219D" w:rsidP="00AC1024">
      <w:pPr>
        <w:spacing w:line="240" w:lineRule="auto"/>
        <w:jc w:val="left"/>
        <w:rPr>
          <w:rFonts w:ascii="Times New Roman" w:hAnsi="Times New Roman" w:cs="Times New Roman"/>
          <w:b/>
          <w:bCs/>
          <w:sz w:val="16"/>
          <w:szCs w:val="16"/>
        </w:rPr>
      </w:pPr>
      <w:r w:rsidRPr="007670A7">
        <w:rPr>
          <w:rFonts w:ascii="Times New Roman" w:hAnsi="Times New Roman" w:cs="Times New Roman"/>
          <w:b/>
          <w:bCs/>
          <w:sz w:val="16"/>
          <w:szCs w:val="16"/>
        </w:rPr>
        <w:t xml:space="preserve">Figure 13. A strip of film is a series of still pictures. When presented </w:t>
      </w:r>
      <w:r w:rsidR="00AC1024" w:rsidRPr="007670A7">
        <w:rPr>
          <w:rFonts w:ascii="Times New Roman" w:hAnsi="Times New Roman" w:cs="Times New Roman"/>
          <w:b/>
          <w:bCs/>
          <w:sz w:val="16"/>
          <w:szCs w:val="16"/>
        </w:rPr>
        <w:t xml:space="preserve">in time sequence, </w:t>
      </w:r>
      <w:r w:rsidRPr="007670A7">
        <w:rPr>
          <w:rFonts w:ascii="Times New Roman" w:hAnsi="Times New Roman" w:cs="Times New Roman"/>
          <w:b/>
          <w:bCs/>
          <w:sz w:val="16"/>
          <w:szCs w:val="16"/>
        </w:rPr>
        <w:t>however, the eye sees smooth apparent motion.</w:t>
      </w:r>
    </w:p>
    <w:p w14:paraId="2618D8FD" w14:textId="77777777" w:rsidR="00A9219D" w:rsidRPr="00AC1024" w:rsidRDefault="00A9219D" w:rsidP="0093349D">
      <w:pPr>
        <w:pStyle w:val="10BodySubsequentParagraph"/>
      </w:pPr>
      <w:r w:rsidRPr="00AC1024">
        <w:t>Apparent motion refers to the perceptual phenomenon where still images displayed in rapid succession are perceived as moving. The eye executes smooth ocular pursuit of the statically projected pictures, and we perceive smooth motion of the car.</w:t>
      </w:r>
    </w:p>
    <w:p w14:paraId="22492F03" w14:textId="77777777" w:rsidR="00A9219D" w:rsidRPr="00AC1024" w:rsidRDefault="00A9219D" w:rsidP="0093349D">
      <w:pPr>
        <w:pStyle w:val="10BodySubsequentParagraph"/>
      </w:pPr>
      <w:r w:rsidRPr="00AC1024">
        <w:t>Video also depends on smooth apparent motion. See Figure 14. Video is a series of snapshots presented 1/60</w:t>
      </w:r>
      <w:r w:rsidRPr="00AC1024">
        <w:rPr>
          <w:vertAlign w:val="superscript"/>
        </w:rPr>
        <w:t>th</w:t>
      </w:r>
      <w:r w:rsidRPr="00AC1024">
        <w:t xml:space="preserve"> of a second apart. What the eye sees is smooth apparent motion of the car across the display. </w:t>
      </w:r>
    </w:p>
    <w:p w14:paraId="6C9D5C68" w14:textId="77777777" w:rsidR="00A9219D" w:rsidRDefault="00A9219D" w:rsidP="00A9219D">
      <w:pPr>
        <w:rPr>
          <w:noProof/>
        </w:rPr>
      </w:pPr>
      <w:r>
        <w:rPr>
          <w:noProof/>
        </w:rPr>
        <w:lastRenderedPageBreak/>
        <w:t xml:space="preserve">                     </w:t>
      </w:r>
      <w:r>
        <w:rPr>
          <w:noProof/>
        </w:rPr>
        <w:drawing>
          <wp:inline distT="0" distB="0" distL="0" distR="0" wp14:anchorId="69A64FFD" wp14:editId="2C57922D">
            <wp:extent cx="3094329" cy="1697254"/>
            <wp:effectExtent l="0" t="0" r="0" b="0"/>
            <wp:docPr id="4101" name="Picture 2" descr="A person looking at a poster&#10;&#10;Description automatically generated">
              <a:extLst xmlns:a="http://schemas.openxmlformats.org/drawingml/2006/main">
                <a:ext uri="{FF2B5EF4-FFF2-40B4-BE49-F238E27FC236}">
                  <a16:creationId xmlns:a16="http://schemas.microsoft.com/office/drawing/2014/main" id="{55E649A3-D999-2981-261D-CB1F00A53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2" descr="A person looking at a poster&#10;&#10;Description automatically generated">
                      <a:extLst>
                        <a:ext uri="{FF2B5EF4-FFF2-40B4-BE49-F238E27FC236}">
                          <a16:creationId xmlns:a16="http://schemas.microsoft.com/office/drawing/2014/main" id="{55E649A3-D999-2981-261D-CB1F00A535BA}"/>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5440" cy="1725289"/>
                    </a:xfrm>
                    <a:prstGeom prst="rect">
                      <a:avLst/>
                    </a:prstGeom>
                    <a:noFill/>
                    <a:ln>
                      <a:noFill/>
                    </a:ln>
                  </pic:spPr>
                </pic:pic>
              </a:graphicData>
            </a:graphic>
          </wp:inline>
        </w:drawing>
      </w:r>
    </w:p>
    <w:p w14:paraId="6BEEE535" w14:textId="77777777" w:rsidR="00A9219D" w:rsidRPr="00AC1024" w:rsidRDefault="00A9219D" w:rsidP="00A9219D">
      <w:pPr>
        <w:rPr>
          <w:rFonts w:ascii="Times New Roman" w:hAnsi="Times New Roman" w:cs="Times New Roman"/>
          <w:noProof/>
          <w:sz w:val="20"/>
          <w:szCs w:val="20"/>
        </w:rPr>
      </w:pPr>
      <w:r>
        <w:rPr>
          <w:noProof/>
        </w:rPr>
        <w:t xml:space="preserve">                 </w:t>
      </w:r>
      <w:r w:rsidRPr="00AC1024">
        <w:rPr>
          <w:rFonts w:ascii="Times New Roman" w:hAnsi="Times New Roman" w:cs="Times New Roman"/>
          <w:b/>
          <w:bCs/>
          <w:noProof/>
          <w:sz w:val="20"/>
          <w:szCs w:val="20"/>
        </w:rPr>
        <w:t>Figure 14. Video, like film, depends on smooth apparent motion</w:t>
      </w:r>
      <w:r w:rsidRPr="00AC1024">
        <w:rPr>
          <w:rFonts w:ascii="Times New Roman" w:hAnsi="Times New Roman" w:cs="Times New Roman"/>
          <w:noProof/>
          <w:sz w:val="20"/>
          <w:szCs w:val="20"/>
        </w:rPr>
        <w:t>.</w:t>
      </w:r>
    </w:p>
    <w:p w14:paraId="46DC23F4" w14:textId="77777777" w:rsidR="00A9219D" w:rsidRDefault="00A9219D" w:rsidP="0093349D">
      <w:pPr>
        <w:pStyle w:val="10BodySubsequentParagraph"/>
      </w:pPr>
      <w:r w:rsidRPr="00AC1024">
        <w:t>Smooth apparent motion requires gathering a series of still pictures, and each picture must be of the quality desired in the final image. If the scene moves relative to the camera during exposure, that causes blur. Also, because the eye fixation point is moving smoothly across the display, if the picture presented on the display is held on for too long, then the scene is blurred even if the picture is sharp</w:t>
      </w:r>
      <w:r w:rsidRPr="00B66B78">
        <w:t xml:space="preserve">. </w:t>
      </w:r>
    </w:p>
    <w:p w14:paraId="065C31AB" w14:textId="77777777" w:rsidR="00A9219D" w:rsidRPr="00866FE2" w:rsidRDefault="00A9219D" w:rsidP="0093349D">
      <w:pPr>
        <w:pStyle w:val="08SectionHeader10"/>
        <w:rPr>
          <w:b w:val="0"/>
          <w:bCs/>
          <w:i/>
          <w:iCs/>
          <w:w w:val="91"/>
        </w:rPr>
      </w:pPr>
      <w:r w:rsidRPr="00866FE2">
        <w:rPr>
          <w:b w:val="0"/>
          <w:bCs/>
          <w:i/>
          <w:iCs/>
          <w:w w:val="91"/>
        </w:rPr>
        <w:t>3.2 Predicting the effect of aliasing on target identification</w:t>
      </w:r>
    </w:p>
    <w:p w14:paraId="19EA216C" w14:textId="19C9BF59" w:rsidR="00A9219D" w:rsidRDefault="00A9219D" w:rsidP="0093349D">
      <w:pPr>
        <w:pStyle w:val="09BodyFirstParagraph"/>
        <w:rPr>
          <w:w w:val="91"/>
        </w:rPr>
      </w:pPr>
      <w:r w:rsidRPr="00AC1024">
        <w:rPr>
          <w:w w:val="91"/>
        </w:rPr>
        <w:t>The Aliasing as Noise (AAN) experiments modeled ten imager designs at six ranges [15,16]. The AAN experiments provided data supporting TTP validation. Further, display viewing distance was controlled during the AAN series of experiments</w:t>
      </w:r>
      <w:r>
        <w:rPr>
          <w:w w:val="91"/>
        </w:rPr>
        <w:t xml:space="preserve">. </w:t>
      </w:r>
    </w:p>
    <w:p w14:paraId="4610FDD5" w14:textId="167FC926" w:rsidR="00A9219D" w:rsidRPr="00AC1024" w:rsidRDefault="00A9219D" w:rsidP="00AB5080">
      <w:pPr>
        <w:spacing w:after="0" w:line="240" w:lineRule="auto"/>
        <w:ind w:right="-562"/>
        <w:rPr>
          <w:rFonts w:ascii="Times New Roman" w:hAnsi="Times New Roman" w:cs="Times New Roman"/>
          <w:color w:val="000000"/>
          <w:w w:val="97"/>
          <w:sz w:val="20"/>
          <w:szCs w:val="20"/>
        </w:rPr>
      </w:pPr>
      <w:r w:rsidRPr="00AC1024">
        <w:rPr>
          <w:rFonts w:ascii="Times New Roman" w:hAnsi="Times New Roman" w:cs="Times New Roman"/>
          <w:color w:val="000000"/>
          <w:w w:val="91"/>
          <w:sz w:val="20"/>
          <w:szCs w:val="20"/>
        </w:rPr>
        <w:t>The NVIPM uses an early version of sampling correction [3,17]. The first set of sampling</w:t>
      </w:r>
      <w:r w:rsidRPr="00AC1024">
        <w:rPr>
          <w:rFonts w:ascii="Times New Roman" w:hAnsi="Times New Roman" w:cs="Times New Roman"/>
          <w:color w:val="000000"/>
          <w:sz w:val="20"/>
          <w:szCs w:val="20"/>
        </w:rPr>
        <w:t> </w:t>
      </w:r>
      <w:r w:rsidRPr="00AC1024">
        <w:rPr>
          <w:rFonts w:ascii="Times New Roman" w:hAnsi="Times New Roman" w:cs="Times New Roman"/>
          <w:color w:val="000000"/>
          <w:w w:val="92"/>
          <w:sz w:val="20"/>
          <w:szCs w:val="20"/>
        </w:rPr>
        <w:t>experiments occurred before we had characterized the displays for perception experiments.</w:t>
      </w:r>
      <w:r w:rsidRPr="00AC1024">
        <w:rPr>
          <w:rFonts w:ascii="Times New Roman" w:hAnsi="Times New Roman" w:cs="Times New Roman"/>
          <w:color w:val="000000"/>
          <w:sz w:val="20"/>
          <w:szCs w:val="20"/>
        </w:rPr>
        <w:t> </w:t>
      </w:r>
      <w:r w:rsidRPr="00AC1024">
        <w:rPr>
          <w:rFonts w:ascii="Times New Roman" w:hAnsi="Times New Roman" w:cs="Times New Roman"/>
          <w:color w:val="000000"/>
          <w:w w:val="90"/>
          <w:sz w:val="20"/>
          <w:szCs w:val="20"/>
        </w:rPr>
        <w:t>Therefore, targets were displayed like the one shown in Figure 15; all the targets were placed at close range. T</w:t>
      </w:r>
      <w:r w:rsidRPr="00AC1024">
        <w:rPr>
          <w:rFonts w:ascii="Times New Roman" w:hAnsi="Times New Roman" w:cs="Times New Roman"/>
          <w:color w:val="000000"/>
          <w:w w:val="97"/>
          <w:sz w:val="20"/>
          <w:szCs w:val="20"/>
        </w:rPr>
        <w:t>he problem with our first experiment was that the visual cues that differentiate the target set vehicles were not aliased. Only unimportant target details like bolts on the hatch were aliased. The position of road wheels, fender and hatch shapes, heat distribution from the engine and exhaust, those visual cues were not aliased. We incorrectly concluded that in-band aliasing had no effect on imagery interpretation.</w:t>
      </w:r>
    </w:p>
    <w:p w14:paraId="14E6A6CE" w14:textId="77777777" w:rsidR="00A9219D" w:rsidRPr="00AC1024" w:rsidRDefault="00A9219D" w:rsidP="00AB5080">
      <w:pPr>
        <w:spacing w:after="0" w:line="240" w:lineRule="auto"/>
        <w:ind w:right="-562"/>
        <w:rPr>
          <w:rFonts w:ascii="Times New Roman" w:hAnsi="Times New Roman" w:cs="Times New Roman"/>
          <w:b/>
          <w:bCs/>
          <w:noProof/>
          <w:color w:val="000000"/>
          <w:w w:val="97"/>
          <w:sz w:val="20"/>
          <w:szCs w:val="20"/>
        </w:rPr>
      </w:pPr>
      <w:r w:rsidRPr="00AC1024">
        <w:rPr>
          <w:rFonts w:ascii="Times New Roman" w:hAnsi="Times New Roman" w:cs="Times New Roman"/>
          <w:b/>
          <w:bCs/>
          <w:noProof/>
          <w:color w:val="000000"/>
          <w:w w:val="97"/>
          <w:sz w:val="20"/>
          <w:szCs w:val="20"/>
        </w:rPr>
        <w:t xml:space="preserve">                                      </w:t>
      </w:r>
      <w:r w:rsidRPr="00AC1024">
        <w:rPr>
          <w:rFonts w:ascii="Times New Roman" w:hAnsi="Times New Roman" w:cs="Times New Roman"/>
          <w:b/>
          <w:bCs/>
          <w:noProof/>
          <w:color w:val="000000"/>
          <w:w w:val="97"/>
          <w:sz w:val="20"/>
          <w:szCs w:val="20"/>
        </w:rPr>
        <w:drawing>
          <wp:inline distT="0" distB="0" distL="0" distR="0" wp14:anchorId="368F8617" wp14:editId="3B17ED9B">
            <wp:extent cx="1771650" cy="1114678"/>
            <wp:effectExtent l="0" t="0" r="0" b="0"/>
            <wp:docPr id="751875857" name="Picture 1" descr="A person looking at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75857" name="Picture 1" descr="A person looking at a tan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4065" cy="1128781"/>
                    </a:xfrm>
                    <a:prstGeom prst="rect">
                      <a:avLst/>
                    </a:prstGeom>
                    <a:noFill/>
                  </pic:spPr>
                </pic:pic>
              </a:graphicData>
            </a:graphic>
          </wp:inline>
        </w:drawing>
      </w:r>
    </w:p>
    <w:p w14:paraId="6F99D8D1" w14:textId="77777777" w:rsidR="00A9219D" w:rsidRPr="007670A7" w:rsidRDefault="00A9219D" w:rsidP="00AB5080">
      <w:pPr>
        <w:spacing w:after="0" w:line="240" w:lineRule="auto"/>
        <w:ind w:right="-562"/>
        <w:rPr>
          <w:rFonts w:ascii="Times New Roman" w:hAnsi="Times New Roman" w:cs="Times New Roman"/>
          <w:color w:val="000000"/>
          <w:w w:val="97"/>
          <w:sz w:val="16"/>
          <w:szCs w:val="16"/>
        </w:rPr>
      </w:pPr>
      <w:r w:rsidRPr="00AC1024">
        <w:rPr>
          <w:rFonts w:ascii="Times New Roman" w:hAnsi="Times New Roman" w:cs="Times New Roman"/>
          <w:b/>
          <w:bCs/>
          <w:noProof/>
          <w:color w:val="000000"/>
          <w:w w:val="97"/>
          <w:sz w:val="20"/>
          <w:szCs w:val="20"/>
        </w:rPr>
        <w:t xml:space="preserve">              </w:t>
      </w:r>
      <w:r w:rsidRPr="007670A7">
        <w:rPr>
          <w:rFonts w:ascii="Times New Roman" w:hAnsi="Times New Roman" w:cs="Times New Roman"/>
          <w:b/>
          <w:bCs/>
          <w:noProof/>
          <w:color w:val="000000"/>
          <w:w w:val="97"/>
          <w:sz w:val="16"/>
          <w:szCs w:val="16"/>
        </w:rPr>
        <w:t>Figure 15. In the Equivalent Blur experiment, all targets were placed at close range.</w:t>
      </w:r>
    </w:p>
    <w:p w14:paraId="7C1FBBAA" w14:textId="77777777" w:rsidR="00A9219D" w:rsidRPr="00AC1024" w:rsidRDefault="00A9219D" w:rsidP="0093349D">
      <w:pPr>
        <w:pStyle w:val="10BodySubsequentParagraph"/>
        <w:rPr>
          <w:w w:val="97"/>
        </w:rPr>
      </w:pPr>
      <w:r w:rsidRPr="00AC1024">
        <w:rPr>
          <w:w w:val="97"/>
        </w:rPr>
        <w:t>After the displays were properly characterized, additional experiments were performed with the targets realistically sized on the display by placing them at longer ranges, and the results are shown in the Figure 16 graphs [15,16]. The graphs show PID with no sampling correction (NC), correction using the Equivalent Blur (EB) model [17], and PID correction using the AAN model. Figure 16 show four of the ten imager designs modeled and illustrate the accuracy of AAN predictions.</w:t>
      </w:r>
    </w:p>
    <w:p w14:paraId="686F5EC5" w14:textId="77777777" w:rsidR="00A9219D" w:rsidRPr="00AC1024" w:rsidRDefault="00A9219D" w:rsidP="0093349D">
      <w:pPr>
        <w:pStyle w:val="10BodySubsequentParagraph"/>
        <w:rPr>
          <w:w w:val="97"/>
        </w:rPr>
      </w:pPr>
      <w:r w:rsidRPr="00AC1024">
        <w:rPr>
          <w:w w:val="97"/>
        </w:rPr>
        <w:t>Note that aliasing is generated over the target area, and that normalizing the aliasing noise requires inputting the actual presented area of the target. The TTP model does not depend on target area unless aliasing is present.</w:t>
      </w:r>
    </w:p>
    <w:p w14:paraId="139388B5" w14:textId="77777777" w:rsidR="00A9219D" w:rsidRPr="00AC1024" w:rsidRDefault="00A9219D" w:rsidP="00AB5080">
      <w:pPr>
        <w:spacing w:after="0" w:line="240" w:lineRule="auto"/>
        <w:rPr>
          <w:rFonts w:ascii="Times New Roman" w:hAnsi="Times New Roman" w:cs="Times New Roman"/>
          <w:b/>
          <w:bCs/>
          <w:noProof/>
          <w:color w:val="000000"/>
          <w:w w:val="97"/>
          <w:sz w:val="20"/>
          <w:szCs w:val="20"/>
        </w:rPr>
      </w:pPr>
      <w:r w:rsidRPr="00AC1024">
        <w:rPr>
          <w:rFonts w:ascii="Times New Roman" w:hAnsi="Times New Roman" w:cs="Times New Roman"/>
          <w:b/>
          <w:bCs/>
          <w:noProof/>
          <w:color w:val="000000"/>
          <w:w w:val="97"/>
          <w:sz w:val="20"/>
          <w:szCs w:val="20"/>
        </w:rPr>
        <w:lastRenderedPageBreak/>
        <w:t xml:space="preserve">                   </w:t>
      </w:r>
      <w:r w:rsidRPr="00AC1024">
        <w:rPr>
          <w:rFonts w:ascii="Times New Roman" w:hAnsi="Times New Roman" w:cs="Times New Roman"/>
          <w:b/>
          <w:bCs/>
          <w:noProof/>
          <w:color w:val="000000"/>
          <w:w w:val="97"/>
          <w:sz w:val="20"/>
          <w:szCs w:val="20"/>
        </w:rPr>
        <w:drawing>
          <wp:inline distT="0" distB="0" distL="0" distR="0" wp14:anchorId="20033791" wp14:editId="36776A80">
            <wp:extent cx="3700780" cy="2700655"/>
            <wp:effectExtent l="0" t="0" r="0" b="4445"/>
            <wp:docPr id="1489470941" name="Picture 1" descr="A group of graph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70941" name="Picture 1" descr="A group of graphs with numbers&#10;&#10;Description automatically generated with medium confidence"/>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700780" cy="2700655"/>
                    </a:xfrm>
                    <a:prstGeom prst="rect">
                      <a:avLst/>
                    </a:prstGeom>
                    <a:noFill/>
                  </pic:spPr>
                </pic:pic>
              </a:graphicData>
            </a:graphic>
          </wp:inline>
        </w:drawing>
      </w:r>
    </w:p>
    <w:p w14:paraId="1DF032C4" w14:textId="159F5A5E" w:rsidR="00A9219D" w:rsidRPr="007670A7" w:rsidRDefault="00A9219D" w:rsidP="00AB5080">
      <w:pPr>
        <w:spacing w:after="0" w:line="240" w:lineRule="auto"/>
        <w:rPr>
          <w:rFonts w:ascii="Times New Roman" w:hAnsi="Times New Roman" w:cs="Times New Roman"/>
          <w:b/>
          <w:bCs/>
          <w:noProof/>
          <w:color w:val="000000"/>
          <w:w w:val="97"/>
          <w:sz w:val="16"/>
          <w:szCs w:val="16"/>
        </w:rPr>
      </w:pPr>
      <w:r w:rsidRPr="007670A7">
        <w:rPr>
          <w:rFonts w:ascii="Times New Roman" w:hAnsi="Times New Roman" w:cs="Times New Roman"/>
          <w:b/>
          <w:bCs/>
          <w:noProof/>
          <w:color w:val="000000"/>
          <w:w w:val="97"/>
          <w:sz w:val="16"/>
          <w:szCs w:val="16"/>
        </w:rPr>
        <w:t xml:space="preserve">                    </w:t>
      </w:r>
      <w:r w:rsidR="007670A7">
        <w:rPr>
          <w:rFonts w:ascii="Times New Roman" w:hAnsi="Times New Roman" w:cs="Times New Roman"/>
          <w:b/>
          <w:bCs/>
          <w:noProof/>
          <w:color w:val="000000"/>
          <w:w w:val="97"/>
          <w:sz w:val="16"/>
          <w:szCs w:val="16"/>
        </w:rPr>
        <w:t xml:space="preserve">           </w:t>
      </w:r>
      <w:r w:rsidRPr="007670A7">
        <w:rPr>
          <w:rFonts w:ascii="Times New Roman" w:hAnsi="Times New Roman" w:cs="Times New Roman"/>
          <w:b/>
          <w:bCs/>
          <w:noProof/>
          <w:color w:val="000000"/>
          <w:w w:val="97"/>
          <w:sz w:val="16"/>
          <w:szCs w:val="16"/>
        </w:rPr>
        <w:t>Figure 16. The plots shows PID for no correction (NC), EB, and AAN.</w:t>
      </w:r>
    </w:p>
    <w:p w14:paraId="22D846B9" w14:textId="77777777" w:rsidR="00A9219D" w:rsidRPr="007670A7" w:rsidRDefault="00A9219D" w:rsidP="00AB5080">
      <w:pPr>
        <w:spacing w:after="0" w:line="240" w:lineRule="auto"/>
        <w:rPr>
          <w:rFonts w:ascii="Times New Roman" w:hAnsi="Times New Roman" w:cs="Times New Roman"/>
          <w:b/>
          <w:bCs/>
          <w:sz w:val="16"/>
          <w:szCs w:val="16"/>
        </w:rPr>
      </w:pPr>
    </w:p>
    <w:p w14:paraId="5E1DDF8D" w14:textId="77777777" w:rsidR="00A9219D" w:rsidRPr="00866FE2" w:rsidRDefault="00A9219D" w:rsidP="0093349D">
      <w:pPr>
        <w:pStyle w:val="08SectionHeader10"/>
        <w:rPr>
          <w:rFonts w:ascii="Times New Roman" w:hAnsi="Times New Roman" w:cs="Times New Roman"/>
          <w:i/>
          <w:iCs/>
        </w:rPr>
      </w:pPr>
      <w:r w:rsidRPr="00866FE2">
        <w:rPr>
          <w:rFonts w:ascii="Times New Roman" w:hAnsi="Times New Roman" w:cs="Times New Roman"/>
          <w:b w:val="0"/>
          <w:bCs/>
          <w:i/>
          <w:iCs/>
        </w:rPr>
        <w:t>3.3 Fourier Domain representation of target signatures</w:t>
      </w:r>
      <w:r w:rsidRPr="00866FE2">
        <w:rPr>
          <w:rFonts w:ascii="Times New Roman" w:hAnsi="Times New Roman" w:cs="Times New Roman"/>
          <w:i/>
          <w:iCs/>
        </w:rPr>
        <w:t>.</w:t>
      </w:r>
    </w:p>
    <w:p w14:paraId="3B1614D7" w14:textId="77777777" w:rsidR="00A9219D" w:rsidRPr="00AC1024" w:rsidRDefault="00A9219D" w:rsidP="0093349D">
      <w:pPr>
        <w:pStyle w:val="09BodyFirstParagraph"/>
      </w:pPr>
      <w:r w:rsidRPr="00866FE2">
        <w:rPr>
          <w:rFonts w:cs="Times New Roman"/>
          <w:i/>
          <w:iCs/>
        </w:rPr>
        <w:t>Diverse and specific target sets were described</w:t>
      </w:r>
      <w:r w:rsidRPr="00AC1024">
        <w:t xml:space="preserve"> earlier in this paper; see Figures 9 and 11. When the target set consists of look-alike objects, the original TTP metric is calculated using the Fourier Transform of a set member. That is, for a set of faces or characters or shapes, the Fourier Transform of a set member is included in the TTP calculation, and the scene-to-display Transfer Function includes the Fourier Transform of a set member. </w:t>
      </w:r>
    </w:p>
    <w:p w14:paraId="592A562B" w14:textId="77777777" w:rsidR="00A9219D" w:rsidRPr="00AC1024" w:rsidRDefault="00A9219D" w:rsidP="00E02161">
      <w:pPr>
        <w:pStyle w:val="10BodySubsequentParagraph"/>
      </w:pPr>
      <w:r w:rsidRPr="00AC1024">
        <w:t xml:space="preserve">For diverse visual cue target sets, the TTP metric uses root of the sum of squares (RSS) averaged over the target set. It appears that NVIPM uses area weighted average temperature (AWAT) [9]. RSS for thermal and reflective images are defied by Equations 1 and 2, respectively. AWAT is defined as the area weighted temperature of the target minus the area weighted temperature of the local background. </w:t>
      </w:r>
    </w:p>
    <w:p w14:paraId="48389633" w14:textId="7C6E0638" w:rsidR="00A9219D" w:rsidRPr="00AC1024" w:rsidRDefault="00A9219D" w:rsidP="00A9219D">
      <w:pPr>
        <w:ind w:right="-562"/>
        <w:rPr>
          <w:rFonts w:ascii="Times New Roman" w:hAnsi="Times New Roman" w:cs="Times New Roman"/>
          <w:color w:val="000000"/>
          <w:w w:val="92"/>
          <w:sz w:val="20"/>
          <w:szCs w:val="20"/>
        </w:rPr>
      </w:pPr>
      <w:r w:rsidRPr="00AC1024">
        <w:rPr>
          <w:rFonts w:ascii="Times New Roman" w:hAnsi="Times New Roman" w:cs="Times New Roman"/>
          <w:sz w:val="20"/>
          <w:szCs w:val="20"/>
        </w:rPr>
        <w:t xml:space="preserve">                </w:t>
      </w:r>
      <w:r w:rsidRPr="00AC1024">
        <w:rPr>
          <w:rFonts w:ascii="Times New Roman" w:hAnsi="Times New Roman" w:cs="Times New Roman"/>
          <w:position w:val="-16"/>
          <w:sz w:val="20"/>
          <w:szCs w:val="20"/>
        </w:rPr>
        <w:object w:dxaOrig="3620" w:dyaOrig="520" w14:anchorId="60521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25pt;height:25.65pt" o:ole="">
            <v:imagedata r:id="rId24" o:title=""/>
          </v:shape>
          <o:OLEObject Type="Embed" ProgID="Equation.DSMT4" ShapeID="_x0000_i1025" DrawAspect="Content" ObjectID="_1806155116" r:id="rId25"/>
        </w:object>
      </w:r>
      <w:r w:rsidRPr="00AC1024">
        <w:rPr>
          <w:rFonts w:ascii="Times New Roman" w:hAnsi="Times New Roman" w:cs="Times New Roman"/>
          <w:sz w:val="20"/>
          <w:szCs w:val="20"/>
        </w:rPr>
        <w:tab/>
      </w:r>
      <w:r w:rsidRPr="00AC1024">
        <w:rPr>
          <w:rFonts w:ascii="Times New Roman" w:hAnsi="Times New Roman" w:cs="Times New Roman"/>
          <w:sz w:val="20"/>
          <w:szCs w:val="20"/>
        </w:rPr>
        <w:tab/>
      </w:r>
      <w:r w:rsidRPr="00AC1024">
        <w:rPr>
          <w:rFonts w:ascii="Times New Roman" w:hAnsi="Times New Roman" w:cs="Times New Roman"/>
          <w:sz w:val="20"/>
          <w:szCs w:val="20"/>
        </w:rPr>
        <w:tab/>
      </w:r>
      <w:r w:rsidRPr="00AC1024">
        <w:rPr>
          <w:rFonts w:ascii="Times New Roman" w:hAnsi="Times New Roman" w:cs="Times New Roman"/>
          <w:sz w:val="20"/>
          <w:szCs w:val="20"/>
        </w:rPr>
        <w:tab/>
        <w:t>1</w:t>
      </w:r>
    </w:p>
    <w:p w14:paraId="5F80E9EF" w14:textId="065ECD4C" w:rsidR="00A9219D" w:rsidRDefault="00A9219D" w:rsidP="00A9219D">
      <w:pPr>
        <w:ind w:right="-562"/>
      </w:pPr>
      <w:bookmarkStart w:id="0" w:name="_Hlk190892976"/>
      <w:r w:rsidRPr="00AC1024">
        <w:rPr>
          <w:rFonts w:ascii="Times New Roman" w:hAnsi="Times New Roman" w:cs="Times New Roman"/>
          <w:sz w:val="20"/>
          <w:szCs w:val="20"/>
        </w:rPr>
        <w:t xml:space="preserve">               </w:t>
      </w:r>
      <w:r w:rsidRPr="00AC1024">
        <w:rPr>
          <w:rFonts w:ascii="Times New Roman" w:hAnsi="Times New Roman" w:cs="Times New Roman"/>
          <w:position w:val="-32"/>
          <w:sz w:val="20"/>
          <w:szCs w:val="20"/>
        </w:rPr>
        <w:object w:dxaOrig="3680" w:dyaOrig="880" w14:anchorId="48EA8497">
          <v:shape id="_x0000_i1026" type="#_x0000_t75" style="width:184.05pt;height:44.75pt" o:ole="">
            <v:imagedata r:id="rId26" o:title=""/>
          </v:shape>
          <o:OLEObject Type="Embed" ProgID="Equation.DSMT4" ShapeID="_x0000_i1026" DrawAspect="Content" ObjectID="_1806155117" r:id="rId27"/>
        </w:object>
      </w:r>
      <w:bookmarkEnd w:id="0"/>
      <w:r>
        <w:tab/>
      </w:r>
      <w:r>
        <w:tab/>
      </w:r>
      <w:r>
        <w:tab/>
      </w:r>
      <w:r>
        <w:tab/>
        <w:t>2</w:t>
      </w:r>
    </w:p>
    <w:p w14:paraId="6F9B5D5F" w14:textId="77777777" w:rsidR="00A9219D" w:rsidRPr="00AC1024" w:rsidRDefault="00A9219D" w:rsidP="0093349D">
      <w:pPr>
        <w:pStyle w:val="10BodySubsequentParagraph"/>
        <w:rPr>
          <w:w w:val="92"/>
        </w:rPr>
      </w:pPr>
      <w:r w:rsidRPr="00AC1024">
        <w:rPr>
          <w:w w:val="92"/>
        </w:rPr>
        <w:t>All reflective contrast values in this paper are modulation contrast consistent with a Fourier Domain model. For thermal contrast, ΔT is Effective Blackbody Temperature (EBT) in Kelvin (K). EBT is defined as the imager in-spectral-band-flux generated by the rate of change of Plank’s Equation at 300 K; see Equation 3 where L is Plank’s blackbody equation, Γ is target contrast in Kelvin (K), T is temperature in K, and λ is wavelength in meters. Although ΔT is called temperature, it is of course a radiometric unit and not the temperature of the viewed object. For both thermal and reflective contrast, the mean difference of the target area and an equal background area surrounding the target are RSS with the standard deviation σ</w:t>
      </w:r>
      <w:r w:rsidRPr="00AC1024">
        <w:rPr>
          <w:w w:val="92"/>
          <w:vertAlign w:val="subscript"/>
        </w:rPr>
        <w:t>tgt</w:t>
      </w:r>
      <w:r w:rsidRPr="00AC1024">
        <w:rPr>
          <w:w w:val="92"/>
        </w:rPr>
        <w:t xml:space="preserve"> of the target.</w:t>
      </w:r>
    </w:p>
    <w:p w14:paraId="365A06C4" w14:textId="140A839B" w:rsidR="00A9219D" w:rsidRDefault="00A9219D" w:rsidP="00A9219D">
      <w:pPr>
        <w:spacing w:after="160" w:line="259" w:lineRule="auto"/>
      </w:pPr>
      <w:r>
        <w:t xml:space="preserve">                   </w:t>
      </w:r>
      <w:r w:rsidRPr="003541E2">
        <w:rPr>
          <w:position w:val="-14"/>
        </w:rPr>
        <w:object w:dxaOrig="2200" w:dyaOrig="400" w14:anchorId="67ED6181">
          <v:shape id="_x0000_i1027" type="#_x0000_t75" style="width:134pt;height:25.35pt" o:ole="">
            <v:imagedata r:id="rId28" o:title=""/>
          </v:shape>
          <o:OLEObject Type="Embed" ProgID="Equation.DSMT4" ShapeID="_x0000_i1027" DrawAspect="Content" ObjectID="_1806155118" r:id="rId29"/>
        </w:object>
      </w:r>
      <w:r>
        <w:tab/>
      </w:r>
      <w:r>
        <w:tab/>
      </w:r>
      <w:r>
        <w:tab/>
      </w:r>
      <w:r>
        <w:tab/>
      </w:r>
      <w:r w:rsidR="00E02161">
        <w:tab/>
      </w:r>
      <w:r>
        <w:t>3</w:t>
      </w:r>
    </w:p>
    <w:p w14:paraId="36C24D6B" w14:textId="1C0938C1" w:rsidR="00A9219D" w:rsidRPr="00AC1024" w:rsidRDefault="00A9219D" w:rsidP="0093349D">
      <w:pPr>
        <w:pStyle w:val="10BodySubsequentParagraph"/>
      </w:pPr>
      <w:r w:rsidRPr="00AC1024">
        <w:lastRenderedPageBreak/>
        <w:t xml:space="preserve">Plots of RSS and AWAT contrasts for twelve aspects each of twelve tactical vehicles are shown in Figure 17. AWAT values are always less than RSS, and on occasion, AWAT contrast can be near zero when the target is easily visible. Figure 18 shows tracked vehicles with high and low RSS contrast and high and low AWAT contrast. </w:t>
      </w:r>
    </w:p>
    <w:p w14:paraId="5720CEE5" w14:textId="77777777" w:rsidR="00A9219D" w:rsidRDefault="00A9219D" w:rsidP="00A9219D">
      <w:pPr>
        <w:spacing w:after="160" w:line="259" w:lineRule="auto"/>
        <w:jc w:val="left"/>
      </w:pPr>
    </w:p>
    <w:p w14:paraId="20AE1CE8" w14:textId="77777777" w:rsidR="00A9219D" w:rsidRDefault="00A9219D" w:rsidP="00A9219D">
      <w:pPr>
        <w:spacing w:after="160" w:line="259" w:lineRule="auto"/>
        <w:jc w:val="left"/>
        <w:rPr>
          <w:b/>
          <w:bCs/>
        </w:rPr>
      </w:pPr>
      <w:r>
        <w:rPr>
          <w:b/>
          <w:bCs/>
          <w:noProof/>
        </w:rPr>
        <w:t xml:space="preserve">                    </w:t>
      </w:r>
      <w:r>
        <w:rPr>
          <w:b/>
          <w:bCs/>
          <w:noProof/>
        </w:rPr>
        <w:drawing>
          <wp:inline distT="0" distB="0" distL="0" distR="0" wp14:anchorId="1E3D8C84" wp14:editId="3A445987">
            <wp:extent cx="3381895" cy="1649644"/>
            <wp:effectExtent l="0" t="0" r="0" b="8255"/>
            <wp:docPr id="1021180670"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80670" name="Picture 2" descr="A graph of a graph&#10;&#10;Description automatically generated with medium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319"/>
                    <a:stretch/>
                  </pic:blipFill>
                  <pic:spPr bwMode="auto">
                    <a:xfrm>
                      <a:off x="0" y="0"/>
                      <a:ext cx="3435395" cy="1675741"/>
                    </a:xfrm>
                    <a:prstGeom prst="rect">
                      <a:avLst/>
                    </a:prstGeom>
                    <a:noFill/>
                    <a:ln>
                      <a:noFill/>
                    </a:ln>
                    <a:extLst>
                      <a:ext uri="{53640926-AAD7-44D8-BBD7-CCE9431645EC}">
                        <a14:shadowObscured xmlns:a14="http://schemas.microsoft.com/office/drawing/2010/main"/>
                      </a:ext>
                    </a:extLst>
                  </pic:spPr>
                </pic:pic>
              </a:graphicData>
            </a:graphic>
          </wp:inline>
        </w:drawing>
      </w:r>
    </w:p>
    <w:p w14:paraId="5297B178" w14:textId="57ECC190" w:rsidR="00A9219D" w:rsidRPr="001E3928" w:rsidRDefault="00A9219D" w:rsidP="00A9219D">
      <w:pPr>
        <w:spacing w:after="160"/>
        <w:jc w:val="left"/>
        <w:rPr>
          <w:rFonts w:ascii="Times New Roman" w:hAnsi="Times New Roman" w:cs="Times New Roman"/>
          <w:b/>
          <w:bCs/>
          <w:sz w:val="20"/>
          <w:szCs w:val="20"/>
        </w:rPr>
      </w:pPr>
      <w:r w:rsidRPr="001E3928">
        <w:rPr>
          <w:rFonts w:ascii="Times New Roman" w:hAnsi="Times New Roman" w:cs="Times New Roman"/>
          <w:b/>
          <w:bCs/>
          <w:sz w:val="20"/>
          <w:szCs w:val="20"/>
        </w:rPr>
        <w:t xml:space="preserve">    </w:t>
      </w:r>
      <w:r w:rsidR="007670A7">
        <w:rPr>
          <w:rFonts w:ascii="Times New Roman" w:hAnsi="Times New Roman" w:cs="Times New Roman"/>
          <w:b/>
          <w:bCs/>
          <w:sz w:val="20"/>
          <w:szCs w:val="20"/>
        </w:rPr>
        <w:t xml:space="preserve">          </w:t>
      </w:r>
      <w:r w:rsidRPr="007670A7">
        <w:rPr>
          <w:rFonts w:ascii="Times New Roman" w:hAnsi="Times New Roman" w:cs="Times New Roman"/>
          <w:b/>
          <w:bCs/>
          <w:sz w:val="16"/>
          <w:szCs w:val="16"/>
        </w:rPr>
        <w:t>Figure 17. Plot of RSS and AWAT contrasts for 12 vehicle/12 aspect target set</w:t>
      </w:r>
      <w:r w:rsidRPr="001E3928">
        <w:rPr>
          <w:rFonts w:ascii="Times New Roman" w:hAnsi="Times New Roman" w:cs="Times New Roman"/>
          <w:b/>
          <w:bCs/>
          <w:sz w:val="20"/>
          <w:szCs w:val="20"/>
        </w:rPr>
        <w:t>.</w:t>
      </w:r>
    </w:p>
    <w:p w14:paraId="2080237C" w14:textId="77777777" w:rsidR="00A9219D" w:rsidRDefault="00A9219D" w:rsidP="00A9219D">
      <w:pPr>
        <w:spacing w:after="160" w:line="259" w:lineRule="auto"/>
        <w:jc w:val="left"/>
        <w:rPr>
          <w:b/>
          <w:bCs/>
        </w:rPr>
      </w:pPr>
      <w:r>
        <w:rPr>
          <w:b/>
          <w:bCs/>
        </w:rPr>
        <w:t xml:space="preserve">                          </w:t>
      </w:r>
      <w:r>
        <w:rPr>
          <w:b/>
          <w:bCs/>
          <w:noProof/>
        </w:rPr>
        <w:drawing>
          <wp:inline distT="0" distB="0" distL="0" distR="0" wp14:anchorId="6B2B6502" wp14:editId="7ACEFD2D">
            <wp:extent cx="2351993" cy="1530890"/>
            <wp:effectExtent l="0" t="0" r="0" b="0"/>
            <wp:docPr id="1964450713" name="Picture 6" descr="A collage of a military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50713" name="Picture 6" descr="A collage of a military tank&#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6775" cy="1553529"/>
                    </a:xfrm>
                    <a:prstGeom prst="rect">
                      <a:avLst/>
                    </a:prstGeom>
                    <a:noFill/>
                  </pic:spPr>
                </pic:pic>
              </a:graphicData>
            </a:graphic>
          </wp:inline>
        </w:drawing>
      </w:r>
    </w:p>
    <w:p w14:paraId="6EDE0C2F" w14:textId="77777777" w:rsidR="00A9219D" w:rsidRPr="00CF2B49" w:rsidRDefault="00A9219D" w:rsidP="001E3928">
      <w:pPr>
        <w:spacing w:after="0" w:line="259" w:lineRule="auto"/>
        <w:rPr>
          <w:rFonts w:ascii="Times New Roman" w:hAnsi="Times New Roman" w:cs="Times New Roman"/>
          <w:b/>
          <w:bCs/>
          <w:sz w:val="16"/>
          <w:szCs w:val="16"/>
        </w:rPr>
      </w:pPr>
      <w:r w:rsidRPr="00CF2B49">
        <w:rPr>
          <w:rFonts w:ascii="Times New Roman" w:hAnsi="Times New Roman" w:cs="Times New Roman"/>
          <w:b/>
          <w:bCs/>
          <w:sz w:val="16"/>
          <w:szCs w:val="16"/>
        </w:rPr>
        <w:t>Figure 18. The maximum and minimum contrast vehicles with RSS at top and AWAT bottom.</w:t>
      </w:r>
    </w:p>
    <w:p w14:paraId="5786537F" w14:textId="77777777" w:rsidR="00A9219D" w:rsidRDefault="00A9219D" w:rsidP="0093349D">
      <w:pPr>
        <w:pStyle w:val="10BodySubsequentParagraph"/>
        <w:rPr>
          <w:noProof/>
        </w:rPr>
      </w:pPr>
      <w:r w:rsidRPr="001E3928">
        <w:rPr>
          <w:noProof/>
        </w:rPr>
        <w:t xml:space="preserve">The developers of NVIPM have not stated why they switched from RSS to AWAT. TTP uses RSS, and that decision was based on a mutual agreement with the authors of the Johnson/Ratches model and NVThermIP [3] and based on the strong recommendation of war game representatives. All TTP validation data is based either on RSS contrast or using the Fourier Transform of a set object. </w:t>
      </w:r>
    </w:p>
    <w:p w14:paraId="1A0C03E0" w14:textId="77777777" w:rsidR="001E3928" w:rsidRPr="001E3928" w:rsidRDefault="001E3928" w:rsidP="001E3928">
      <w:pPr>
        <w:spacing w:after="0"/>
        <w:rPr>
          <w:rFonts w:ascii="Times New Roman" w:hAnsi="Times New Roman" w:cs="Times New Roman"/>
          <w:noProof/>
          <w:sz w:val="20"/>
          <w:szCs w:val="20"/>
        </w:rPr>
      </w:pPr>
    </w:p>
    <w:p w14:paraId="573E02AE" w14:textId="77777777" w:rsidR="00A9219D" w:rsidRPr="00866FE2" w:rsidRDefault="00A9219D" w:rsidP="0093349D">
      <w:pPr>
        <w:pStyle w:val="08SectionHeader10"/>
        <w:rPr>
          <w:b w:val="0"/>
          <w:bCs/>
          <w:i/>
          <w:iCs/>
          <w:noProof/>
        </w:rPr>
      </w:pPr>
      <w:r w:rsidRPr="00866FE2">
        <w:rPr>
          <w:b w:val="0"/>
          <w:bCs/>
          <w:i/>
          <w:iCs/>
          <w:noProof/>
        </w:rPr>
        <w:t>3.4 Empirically derived task difficulty parameter</w:t>
      </w:r>
    </w:p>
    <w:p w14:paraId="00F9BB5C" w14:textId="77777777" w:rsidR="00A9219D" w:rsidRDefault="00A9219D" w:rsidP="0093349D">
      <w:pPr>
        <w:pStyle w:val="09BodyFirstParagraph"/>
      </w:pPr>
      <w:r w:rsidRPr="001E3928">
        <w:t>The difficulty of identifying one member of a target set depends on how much that object looks like other members of the set. The task difficulty parameter is established empirically by performing a PID experiment and curve fitting metric values to PID data. Once established, the same parameter value is used for all PID experiments, except the parameter values are different for emissive and reflective imagery. The parameters are called N50 when using the Johnson model, V50 when using either</w:t>
      </w:r>
      <w:r>
        <w:t xml:space="preserve"> the NVThermIP or NVIPM models, and Φ84 when using the TTP in journal literature.</w:t>
      </w:r>
    </w:p>
    <w:p w14:paraId="13A93C13" w14:textId="77777777" w:rsidR="001E3928" w:rsidRDefault="00A9219D" w:rsidP="0093349D">
      <w:pPr>
        <w:pStyle w:val="08SectionHeader10"/>
      </w:pPr>
      <w:r w:rsidRPr="00866FE2">
        <w:rPr>
          <w:b w:val="0"/>
          <w:bCs/>
        </w:rPr>
        <w:t>3.5 The functional relationship between metric values and probability</w:t>
      </w:r>
      <w:r>
        <w:t>.</w:t>
      </w:r>
    </w:p>
    <w:p w14:paraId="0A6A6775" w14:textId="3B039649" w:rsidR="00A9219D" w:rsidRPr="001E3928" w:rsidRDefault="00A9219D" w:rsidP="0093349D">
      <w:pPr>
        <w:pStyle w:val="09BodyFirstParagraph"/>
        <w:rPr>
          <w:b/>
          <w:bCs/>
        </w:rPr>
      </w:pPr>
      <w:r w:rsidRPr="001E3928">
        <w:t xml:space="preserve">The Central Limit Theorem states that, regardless of the underlying statistics, if there are </w:t>
      </w:r>
      <w:proofErr w:type="gramStart"/>
      <w:r w:rsidRPr="001E3928">
        <w:t>many</w:t>
      </w:r>
      <w:proofErr w:type="gramEnd"/>
      <w:r w:rsidRPr="001E3928">
        <w:t xml:space="preserve"> contributing factors to a statistical outcome, then the probability is related to the metric value </w:t>
      </w:r>
      <w:r w:rsidRPr="001E3928">
        <w:lastRenderedPageBreak/>
        <w:t xml:space="preserve">by the error function erf. It therefore seems logical to assume that PID should be functionally related to TTP IQM values by the erf function. </w:t>
      </w:r>
    </w:p>
    <w:p w14:paraId="2F0F994E" w14:textId="77777777" w:rsidR="00A9219D" w:rsidRPr="001E3928" w:rsidRDefault="00A9219D" w:rsidP="0093349D">
      <w:pPr>
        <w:pStyle w:val="10BodySubsequentParagraph"/>
      </w:pPr>
      <w:r w:rsidRPr="001E3928">
        <w:t xml:space="preserve">TTP metric value ϕ is related to PID by erf. See Equation 4 and Figure 19. </w:t>
      </w:r>
    </w:p>
    <w:p w14:paraId="04792476" w14:textId="44EE0C1A" w:rsidR="00A9219D" w:rsidRDefault="00A9219D" w:rsidP="00A9219D">
      <w:pPr>
        <w:spacing w:after="160" w:line="259" w:lineRule="auto"/>
      </w:pPr>
      <w:r>
        <w:t xml:space="preserve">                    </w:t>
      </w:r>
      <w:r w:rsidRPr="00444985">
        <w:rPr>
          <w:position w:val="-30"/>
        </w:rPr>
        <w:object w:dxaOrig="2280" w:dyaOrig="720" w14:anchorId="18C28B1A">
          <v:shape id="_x0000_i1028" type="#_x0000_t75" style="width:128.95pt;height:40.05pt" o:ole="">
            <v:imagedata r:id="rId32" o:title=""/>
          </v:shape>
          <o:OLEObject Type="Embed" ProgID="Equation.DSMT4" ShapeID="_x0000_i1028" DrawAspect="Content" ObjectID="_1806155119" r:id="rId33"/>
        </w:object>
      </w:r>
      <w:r>
        <w:tab/>
      </w:r>
      <w:r>
        <w:tab/>
      </w:r>
      <w:r>
        <w:tab/>
      </w:r>
      <w:r>
        <w:tab/>
      </w:r>
      <w:r>
        <w:tab/>
      </w:r>
      <w:r>
        <w:tab/>
        <w:t>4</w:t>
      </w:r>
    </w:p>
    <w:p w14:paraId="367879E7" w14:textId="4798C321" w:rsidR="00A9219D" w:rsidRDefault="00A9219D" w:rsidP="00A9219D">
      <w:pPr>
        <w:spacing w:after="160" w:line="259" w:lineRule="auto"/>
        <w:rPr>
          <w:noProof/>
        </w:rPr>
      </w:pPr>
      <w:r>
        <w:rPr>
          <w:noProof/>
        </w:rPr>
        <w:t xml:space="preserve">                 </w:t>
      </w:r>
      <w:r>
        <w:rPr>
          <w:noProof/>
        </w:rPr>
        <w:drawing>
          <wp:inline distT="0" distB="0" distL="0" distR="0" wp14:anchorId="71D3A680" wp14:editId="5FA75FC7">
            <wp:extent cx="2190541" cy="1152074"/>
            <wp:effectExtent l="0" t="0" r="635" b="0"/>
            <wp:docPr id="1676491080" name="Picture 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91080" name="Picture 4" descr="A graph of a function&#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8999"/>
                    <a:stretch/>
                  </pic:blipFill>
                  <pic:spPr bwMode="auto">
                    <a:xfrm>
                      <a:off x="0" y="0"/>
                      <a:ext cx="2251313" cy="1184036"/>
                    </a:xfrm>
                    <a:prstGeom prst="rect">
                      <a:avLst/>
                    </a:prstGeom>
                    <a:noFill/>
                    <a:ln>
                      <a:noFill/>
                    </a:ln>
                    <a:extLst>
                      <a:ext uri="{53640926-AAD7-44D8-BBD7-CCE9431645EC}">
                        <a14:shadowObscured xmlns:a14="http://schemas.microsoft.com/office/drawing/2010/main"/>
                      </a:ext>
                    </a:extLst>
                  </pic:spPr>
                </pic:pic>
              </a:graphicData>
            </a:graphic>
          </wp:inline>
        </w:drawing>
      </w:r>
    </w:p>
    <w:p w14:paraId="46E9697F" w14:textId="49BDFFD9" w:rsidR="00A9219D" w:rsidRPr="00CF2B49" w:rsidRDefault="00A9219D" w:rsidP="00A9219D">
      <w:pPr>
        <w:spacing w:after="160" w:line="259" w:lineRule="auto"/>
        <w:rPr>
          <w:noProof/>
          <w:sz w:val="16"/>
          <w:szCs w:val="16"/>
        </w:rPr>
      </w:pPr>
      <w:r>
        <w:rPr>
          <w:noProof/>
        </w:rPr>
        <w:t xml:space="preserve">           </w:t>
      </w:r>
      <w:r w:rsidRPr="00CF2B49">
        <w:rPr>
          <w:rFonts w:ascii="Times New Roman" w:hAnsi="Times New Roman" w:cs="Times New Roman"/>
          <w:b/>
          <w:bCs/>
          <w:noProof/>
          <w:sz w:val="16"/>
          <w:szCs w:val="16"/>
        </w:rPr>
        <w:t>Figure 19 showing area integrated to get erf value</w:t>
      </w:r>
      <w:r w:rsidRPr="00CF2B49">
        <w:rPr>
          <w:b/>
          <w:bCs/>
          <w:noProof/>
          <w:sz w:val="16"/>
          <w:szCs w:val="16"/>
        </w:rPr>
        <w:t>.</w:t>
      </w:r>
    </w:p>
    <w:p w14:paraId="038115BE" w14:textId="77777777" w:rsidR="00A9219D" w:rsidRPr="001E3928" w:rsidRDefault="00A9219D" w:rsidP="0093349D">
      <w:pPr>
        <w:pStyle w:val="10BodySubsequentParagraph"/>
      </w:pPr>
      <w:r w:rsidRPr="001E3928">
        <w:t xml:space="preserve">NVIPM uses Equation 5 to calculate PID from metric values (V). </w:t>
      </w:r>
    </w:p>
    <w:p w14:paraId="0A2BBD05" w14:textId="07A09741" w:rsidR="00A9219D" w:rsidRDefault="00A9219D" w:rsidP="00A9219D">
      <w:r>
        <w:tab/>
      </w:r>
      <w:r>
        <w:tab/>
      </w:r>
      <w:r w:rsidR="00E02161" w:rsidRPr="00356A21">
        <w:rPr>
          <w:position w:val="-58"/>
        </w:rPr>
        <w:object w:dxaOrig="3280" w:dyaOrig="1180" w14:anchorId="7A5F13DF">
          <v:shape id="_x0000_i1029" type="#_x0000_t75" style="width:154pt;height:55.1pt" o:ole="">
            <v:imagedata r:id="rId35" o:title=""/>
          </v:shape>
          <o:OLEObject Type="Embed" ProgID="Equation.DSMT4" ShapeID="_x0000_i1029" DrawAspect="Content" ObjectID="_1806155120" r:id="rId36"/>
        </w:object>
      </w:r>
      <w:r>
        <w:tab/>
      </w:r>
      <w:r>
        <w:tab/>
      </w:r>
      <w:r>
        <w:tab/>
      </w:r>
      <w:r w:rsidR="00E02161">
        <w:tab/>
      </w:r>
      <w:r>
        <w:t>5</w:t>
      </w:r>
    </w:p>
    <w:p w14:paraId="36ED666E" w14:textId="77777777" w:rsidR="00A9219D" w:rsidRPr="00866FE2" w:rsidRDefault="00A9219D" w:rsidP="0093349D">
      <w:pPr>
        <w:pStyle w:val="08SectionHeader10"/>
        <w:rPr>
          <w:b w:val="0"/>
          <w:bCs/>
          <w:i/>
          <w:iCs/>
        </w:rPr>
      </w:pPr>
      <w:r w:rsidRPr="00866FE2">
        <w:rPr>
          <w:b w:val="0"/>
          <w:bCs/>
          <w:i/>
          <w:iCs/>
        </w:rPr>
        <w:t>3.6 Misrepresentation of TTP in Night Vision Integrated Performance Model literature</w:t>
      </w:r>
    </w:p>
    <w:p w14:paraId="4C7F527E" w14:textId="77777777" w:rsidR="00A9219D" w:rsidRPr="001E3928" w:rsidRDefault="00A9219D" w:rsidP="0093349D">
      <w:pPr>
        <w:pStyle w:val="09BodyFirstParagraph"/>
      </w:pPr>
      <w:r w:rsidRPr="001E3928">
        <w:t xml:space="preserve">NVIPM literature has described </w:t>
      </w:r>
      <w:proofErr w:type="gramStart"/>
      <w:r w:rsidRPr="001E3928">
        <w:t>many</w:t>
      </w:r>
      <w:proofErr w:type="gramEnd"/>
      <w:r w:rsidRPr="001E3928">
        <w:t xml:space="preserve"> aspects of the original TTP metric incorrectly, and NVIPM has a wide audience. It seems prudent to dispel misconceptions before describing the TTP metric.</w:t>
      </w:r>
    </w:p>
    <w:p w14:paraId="4B8C7F05" w14:textId="77777777" w:rsidR="00A9219D" w:rsidRPr="001E3928" w:rsidRDefault="00A9219D" w:rsidP="0093349D">
      <w:pPr>
        <w:pStyle w:val="10BodySubsequentParagraph"/>
      </w:pPr>
      <w:r w:rsidRPr="001E3928">
        <w:t xml:space="preserve">For example, the NVIPM developers state that TTP uses different noise parameters in the thermal and reflective models. The thermal model treats noise in the frequency domain and the reflective model treats noise in the time domain, so the values of the TTP noise parameter are different because the units are different. </w:t>
      </w:r>
    </w:p>
    <w:p w14:paraId="67F1B516" w14:textId="5C8D9647" w:rsidR="00A9219D" w:rsidRPr="001E3928" w:rsidRDefault="00A9219D" w:rsidP="0093349D">
      <w:pPr>
        <w:pStyle w:val="10BodySubsequentParagraph"/>
        <w:rPr>
          <w:color w:val="000000"/>
          <w:w w:val="92"/>
        </w:rPr>
      </w:pPr>
      <w:r w:rsidRPr="001E3928">
        <w:rPr>
          <w:color w:val="000000"/>
          <w:w w:val="92"/>
        </w:rPr>
        <w:t>We RSS eye noise and detector noise as shown in Equation 6</w:t>
      </w:r>
    </w:p>
    <w:p w14:paraId="3EBCF7C4" w14:textId="569F29F1" w:rsidR="00A9219D" w:rsidRDefault="00A9219D" w:rsidP="00A9219D">
      <w:pPr>
        <w:ind w:right="-562"/>
      </w:pPr>
      <w:r>
        <w:t xml:space="preserve">                          </w:t>
      </w:r>
      <w:r w:rsidRPr="003541E2">
        <w:rPr>
          <w:position w:val="-14"/>
        </w:rPr>
        <w:object w:dxaOrig="2720" w:dyaOrig="400" w14:anchorId="2C8A5164">
          <v:shape id="_x0000_i1030" type="#_x0000_t75" style="width:168.75pt;height:25.35pt" o:ole="">
            <v:imagedata r:id="rId37" o:title=""/>
          </v:shape>
          <o:OLEObject Type="Embed" ProgID="Equation.DSMT4" ShapeID="_x0000_i1030" DrawAspect="Content" ObjectID="_1806155121" r:id="rId38"/>
        </w:object>
      </w:r>
      <w:r>
        <w:tab/>
      </w:r>
      <w:r>
        <w:tab/>
      </w:r>
      <w:r>
        <w:tab/>
      </w:r>
      <w:r>
        <w:tab/>
        <w:t>6</w:t>
      </w:r>
    </w:p>
    <w:p w14:paraId="7279EDD2" w14:textId="600024BF" w:rsidR="00A9219D" w:rsidRPr="00770A08" w:rsidRDefault="00A9219D" w:rsidP="005650C1">
      <w:pPr>
        <w:pStyle w:val="09BodyFirstParagraph"/>
      </w:pPr>
      <w:r w:rsidRPr="00770A08">
        <w:t>For reflective imagers, the signal E</w:t>
      </w:r>
      <w:r w:rsidRPr="00770A08">
        <w:rPr>
          <w:vertAlign w:val="subscript"/>
        </w:rPr>
        <w:t>av</w:t>
      </w:r>
      <w:r w:rsidRPr="00770A08">
        <w:t xml:space="preserve"> photo electrons per second is integrated for an eye integration</w:t>
      </w:r>
      <w:r>
        <w:t xml:space="preserve"> </w:t>
      </w:r>
      <w:r w:rsidRPr="00770A08">
        <w:t>time t</w:t>
      </w:r>
      <w:r w:rsidRPr="00770A08">
        <w:rPr>
          <w:vertAlign w:val="subscript"/>
        </w:rPr>
        <w:t>eye</w:t>
      </w:r>
      <w:r w:rsidR="00770A08" w:rsidRPr="00770A08">
        <w:t>.</w:t>
      </w:r>
    </w:p>
    <w:p w14:paraId="4AA58667" w14:textId="21B99C3D" w:rsidR="00A9219D" w:rsidRDefault="00A9219D" w:rsidP="00A9219D">
      <w:pPr>
        <w:ind w:right="-562"/>
        <w:rPr>
          <w:color w:val="000000"/>
          <w:w w:val="92"/>
        </w:rPr>
      </w:pPr>
      <w:bookmarkStart w:id="1" w:name="MTUpdateHome"/>
      <w:bookmarkEnd w:id="1"/>
      <w:r>
        <w:rPr>
          <w:color w:val="000000"/>
          <w:w w:val="92"/>
        </w:rPr>
        <w:tab/>
      </w:r>
      <w:r>
        <w:rPr>
          <w:color w:val="000000"/>
          <w:w w:val="92"/>
        </w:rPr>
        <w:tab/>
      </w:r>
      <w:r>
        <w:rPr>
          <w:color w:val="000000"/>
          <w:w w:val="92"/>
        </w:rPr>
        <w:tab/>
      </w:r>
      <w:r w:rsidRPr="00796BCA">
        <w:rPr>
          <w:color w:val="000000"/>
          <w:w w:val="92"/>
          <w:position w:val="-14"/>
        </w:rPr>
        <w:object w:dxaOrig="1420" w:dyaOrig="380" w14:anchorId="51613B13">
          <v:shape id="_x0000_i1031" type="#_x0000_t75" style="width:71.7pt;height:19.4pt" o:ole="">
            <v:imagedata r:id="rId39" o:title=""/>
          </v:shape>
          <o:OLEObject Type="Embed" ProgID="Equation.DSMT4" ShapeID="_x0000_i1031" DrawAspect="Content" ObjectID="_1806155122" r:id="rId40"/>
        </w:object>
      </w:r>
      <w:r>
        <w:rPr>
          <w:color w:val="000000"/>
          <w:w w:val="92"/>
        </w:rPr>
        <w:tab/>
      </w:r>
      <w:r>
        <w:rPr>
          <w:color w:val="000000"/>
          <w:w w:val="92"/>
        </w:rPr>
        <w:tab/>
      </w:r>
      <w:r>
        <w:rPr>
          <w:color w:val="000000"/>
          <w:w w:val="92"/>
        </w:rPr>
        <w:tab/>
      </w:r>
      <w:r>
        <w:rPr>
          <w:color w:val="000000"/>
          <w:w w:val="92"/>
        </w:rPr>
        <w:tab/>
      </w:r>
      <w:r>
        <w:rPr>
          <w:color w:val="000000"/>
          <w:w w:val="92"/>
        </w:rPr>
        <w:tab/>
      </w:r>
      <w:r>
        <w:rPr>
          <w:color w:val="000000"/>
          <w:w w:val="92"/>
        </w:rPr>
        <w:tab/>
        <w:t>7</w:t>
      </w:r>
    </w:p>
    <w:p w14:paraId="4B21F3A9" w14:textId="77777777" w:rsidR="00A9219D" w:rsidRPr="00770A08" w:rsidRDefault="00A9219D" w:rsidP="00A9219D">
      <w:pPr>
        <w:ind w:right="-562"/>
        <w:rPr>
          <w:rFonts w:ascii="Times New Roman" w:hAnsi="Times New Roman" w:cs="Times New Roman"/>
          <w:color w:val="000000"/>
          <w:w w:val="92"/>
          <w:sz w:val="20"/>
          <w:szCs w:val="20"/>
        </w:rPr>
      </w:pPr>
      <w:r w:rsidRPr="00770A08">
        <w:rPr>
          <w:rFonts w:ascii="Times New Roman" w:hAnsi="Times New Roman" w:cs="Times New Roman"/>
          <w:color w:val="000000"/>
          <w:w w:val="92"/>
          <w:sz w:val="20"/>
          <w:szCs w:val="20"/>
        </w:rPr>
        <w:t>and the noise is</w:t>
      </w:r>
    </w:p>
    <w:p w14:paraId="708D76DA" w14:textId="1AE247FB" w:rsidR="00A9219D" w:rsidRDefault="00A9219D" w:rsidP="00A9219D">
      <w:pPr>
        <w:ind w:right="-562"/>
        <w:rPr>
          <w:color w:val="000000"/>
          <w:w w:val="92"/>
        </w:rPr>
      </w:pPr>
      <w:r>
        <w:rPr>
          <w:color w:val="000000"/>
          <w:w w:val="92"/>
        </w:rPr>
        <w:tab/>
      </w:r>
      <w:r>
        <w:rPr>
          <w:color w:val="000000"/>
          <w:w w:val="92"/>
        </w:rPr>
        <w:tab/>
      </w:r>
      <w:r>
        <w:rPr>
          <w:color w:val="000000"/>
          <w:w w:val="92"/>
        </w:rPr>
        <w:tab/>
      </w:r>
      <w:r w:rsidRPr="00796BCA">
        <w:rPr>
          <w:color w:val="000000"/>
          <w:w w:val="92"/>
          <w:position w:val="-16"/>
        </w:rPr>
        <w:object w:dxaOrig="2299" w:dyaOrig="440" w14:anchorId="1A242843">
          <v:shape id="_x0000_i1032" type="#_x0000_t75" style="width:141.5pt;height:26.9pt" o:ole="">
            <v:imagedata r:id="rId41" o:title=""/>
          </v:shape>
          <o:OLEObject Type="Embed" ProgID="Equation.DSMT4" ShapeID="_x0000_i1032" DrawAspect="Content" ObjectID="_1806155123" r:id="rId42"/>
        </w:object>
      </w:r>
      <w:r>
        <w:rPr>
          <w:color w:val="000000"/>
          <w:w w:val="92"/>
        </w:rPr>
        <w:t xml:space="preserve"> </w:t>
      </w:r>
      <w:r>
        <w:rPr>
          <w:color w:val="000000"/>
          <w:w w:val="92"/>
        </w:rPr>
        <w:tab/>
      </w:r>
      <w:r>
        <w:rPr>
          <w:color w:val="000000"/>
          <w:w w:val="92"/>
        </w:rPr>
        <w:tab/>
      </w:r>
      <w:r>
        <w:rPr>
          <w:color w:val="000000"/>
          <w:w w:val="92"/>
        </w:rPr>
        <w:tab/>
      </w:r>
      <w:r>
        <w:rPr>
          <w:color w:val="000000"/>
          <w:w w:val="92"/>
        </w:rPr>
        <w:tab/>
        <w:t>8</w:t>
      </w:r>
    </w:p>
    <w:p w14:paraId="7E158EF0" w14:textId="77777777" w:rsidR="00A9219D" w:rsidRPr="00770A08" w:rsidRDefault="00A9219D" w:rsidP="00A9219D">
      <w:pPr>
        <w:ind w:right="-562"/>
        <w:rPr>
          <w:rFonts w:ascii="Times New Roman" w:hAnsi="Times New Roman" w:cs="Times New Roman"/>
          <w:color w:val="000000"/>
          <w:w w:val="92"/>
          <w:sz w:val="20"/>
          <w:szCs w:val="20"/>
        </w:rPr>
      </w:pPr>
      <w:r w:rsidRPr="00770A08">
        <w:rPr>
          <w:rFonts w:ascii="Times New Roman" w:hAnsi="Times New Roman" w:cs="Times New Roman"/>
          <w:color w:val="000000"/>
          <w:w w:val="92"/>
          <w:sz w:val="20"/>
          <w:szCs w:val="20"/>
        </w:rPr>
        <w:t>For thermal imagers, the signal and noise are:</w:t>
      </w:r>
    </w:p>
    <w:p w14:paraId="1C19963C" w14:textId="553C03D7" w:rsidR="00A9219D" w:rsidRDefault="00A9219D" w:rsidP="00A9219D">
      <w:pPr>
        <w:ind w:right="-562"/>
        <w:rPr>
          <w:color w:val="000000"/>
          <w:w w:val="92"/>
        </w:rPr>
      </w:pPr>
      <w:r>
        <w:rPr>
          <w:color w:val="000000"/>
          <w:w w:val="92"/>
        </w:rPr>
        <w:lastRenderedPageBreak/>
        <w:t xml:space="preserve">             </w:t>
      </w:r>
      <w:r>
        <w:rPr>
          <w:color w:val="000000"/>
          <w:w w:val="92"/>
        </w:rPr>
        <w:tab/>
      </w:r>
      <w:r>
        <w:rPr>
          <w:color w:val="000000"/>
          <w:w w:val="92"/>
        </w:rPr>
        <w:tab/>
      </w:r>
      <w:r>
        <w:rPr>
          <w:color w:val="000000"/>
          <w:w w:val="92"/>
        </w:rPr>
        <w:tab/>
      </w:r>
      <w:r w:rsidRPr="00A7766E">
        <w:rPr>
          <w:color w:val="000000"/>
          <w:w w:val="92"/>
          <w:position w:val="-12"/>
        </w:rPr>
        <w:object w:dxaOrig="1660" w:dyaOrig="360" w14:anchorId="78295C71">
          <v:shape id="_x0000_i1033" type="#_x0000_t75" style="width:83.6pt;height:17.55pt" o:ole="">
            <v:imagedata r:id="rId43" o:title=""/>
          </v:shape>
          <o:OLEObject Type="Embed" ProgID="Equation.DSMT4" ShapeID="_x0000_i1033" DrawAspect="Content" ObjectID="_1806155124" r:id="rId44"/>
        </w:object>
      </w:r>
      <w:r>
        <w:rPr>
          <w:color w:val="000000"/>
          <w:w w:val="92"/>
        </w:rPr>
        <w:t xml:space="preserve"> per second</w:t>
      </w:r>
      <w:r>
        <w:rPr>
          <w:color w:val="000000"/>
          <w:w w:val="92"/>
        </w:rPr>
        <w:tab/>
      </w:r>
      <w:r>
        <w:rPr>
          <w:color w:val="000000"/>
          <w:w w:val="92"/>
        </w:rPr>
        <w:tab/>
      </w:r>
      <w:r>
        <w:rPr>
          <w:color w:val="000000"/>
          <w:w w:val="92"/>
        </w:rPr>
        <w:tab/>
      </w:r>
      <w:r>
        <w:rPr>
          <w:color w:val="000000"/>
          <w:w w:val="92"/>
        </w:rPr>
        <w:tab/>
        <w:t>9</w:t>
      </w:r>
    </w:p>
    <w:p w14:paraId="1CA537D1" w14:textId="642A62C1" w:rsidR="00A9219D" w:rsidRDefault="00A9219D" w:rsidP="00A9219D">
      <w:pPr>
        <w:ind w:right="-562"/>
        <w:rPr>
          <w:color w:val="000000"/>
          <w:w w:val="92"/>
        </w:rPr>
      </w:pPr>
      <w:r>
        <w:rPr>
          <w:color w:val="000000"/>
          <w:w w:val="92"/>
        </w:rPr>
        <w:t xml:space="preserve">  </w:t>
      </w:r>
      <w:r>
        <w:rPr>
          <w:color w:val="000000"/>
          <w:w w:val="92"/>
        </w:rPr>
        <w:tab/>
      </w:r>
      <w:r>
        <w:rPr>
          <w:color w:val="000000"/>
          <w:w w:val="92"/>
        </w:rPr>
        <w:tab/>
      </w:r>
      <w:r>
        <w:rPr>
          <w:color w:val="000000"/>
          <w:w w:val="92"/>
        </w:rPr>
        <w:tab/>
      </w:r>
      <w:r w:rsidRPr="00B2513A">
        <w:rPr>
          <w:color w:val="000000"/>
          <w:w w:val="92"/>
          <w:position w:val="-34"/>
        </w:rPr>
        <w:object w:dxaOrig="2420" w:dyaOrig="760" w14:anchorId="65CC4D8A">
          <v:shape id="_x0000_i1034" type="#_x0000_t75" style="width:121.15pt;height:37.55pt" o:ole="">
            <v:imagedata r:id="rId45" o:title=""/>
          </v:shape>
          <o:OLEObject Type="Embed" ProgID="Equation.DSMT4" ShapeID="_x0000_i1034" DrawAspect="Content" ObjectID="_1806155125" r:id="rId46"/>
        </w:object>
      </w:r>
      <w:r>
        <w:rPr>
          <w:color w:val="000000"/>
          <w:w w:val="92"/>
        </w:rPr>
        <w:t>.</w:t>
      </w:r>
      <w:r>
        <w:rPr>
          <w:color w:val="000000"/>
          <w:w w:val="92"/>
        </w:rPr>
        <w:tab/>
      </w:r>
      <w:r>
        <w:rPr>
          <w:color w:val="000000"/>
          <w:w w:val="92"/>
        </w:rPr>
        <w:tab/>
      </w:r>
      <w:r>
        <w:rPr>
          <w:color w:val="000000"/>
          <w:w w:val="92"/>
        </w:rPr>
        <w:tab/>
      </w:r>
      <w:r>
        <w:rPr>
          <w:color w:val="000000"/>
          <w:w w:val="92"/>
        </w:rPr>
        <w:tab/>
        <w:t>10</w:t>
      </w:r>
    </w:p>
    <w:p w14:paraId="095B135D" w14:textId="77777777" w:rsidR="00A9219D" w:rsidRPr="00770A08" w:rsidRDefault="00A9219D" w:rsidP="00770A08">
      <w:pPr>
        <w:ind w:right="-562"/>
        <w:rPr>
          <w:rFonts w:ascii="Times New Roman" w:hAnsi="Times New Roman" w:cs="Times New Roman"/>
          <w:color w:val="000000"/>
          <w:w w:val="92"/>
          <w:sz w:val="20"/>
          <w:szCs w:val="20"/>
        </w:rPr>
      </w:pPr>
      <w:r w:rsidRPr="00770A08">
        <w:rPr>
          <w:rFonts w:ascii="Times New Roman" w:hAnsi="Times New Roman" w:cs="Times New Roman"/>
          <w:color w:val="000000"/>
          <w:w w:val="92"/>
          <w:sz w:val="20"/>
          <w:szCs w:val="20"/>
        </w:rPr>
        <w:t>The signal to noise is the same, namely √(E</w:t>
      </w:r>
      <w:r w:rsidRPr="00770A08">
        <w:rPr>
          <w:rFonts w:ascii="Times New Roman" w:hAnsi="Times New Roman" w:cs="Times New Roman"/>
          <w:color w:val="000000"/>
          <w:w w:val="92"/>
          <w:sz w:val="20"/>
          <w:szCs w:val="20"/>
          <w:vertAlign w:val="subscript"/>
        </w:rPr>
        <w:t>av</w:t>
      </w:r>
      <w:r w:rsidRPr="00770A08">
        <w:rPr>
          <w:rFonts w:ascii="Times New Roman" w:hAnsi="Times New Roman" w:cs="Times New Roman"/>
          <w:color w:val="000000"/>
          <w:w w:val="92"/>
          <w:sz w:val="20"/>
          <w:szCs w:val="20"/>
        </w:rPr>
        <w:t>t</w:t>
      </w:r>
      <w:r w:rsidRPr="00770A08">
        <w:rPr>
          <w:rFonts w:ascii="Times New Roman" w:hAnsi="Times New Roman" w:cs="Times New Roman"/>
          <w:color w:val="000000"/>
          <w:w w:val="92"/>
          <w:sz w:val="20"/>
          <w:szCs w:val="20"/>
          <w:vertAlign w:val="subscript"/>
        </w:rPr>
        <w:t>eye</w:t>
      </w:r>
      <w:r w:rsidRPr="00770A08">
        <w:rPr>
          <w:rFonts w:ascii="Times New Roman" w:hAnsi="Times New Roman" w:cs="Times New Roman"/>
          <w:color w:val="000000"/>
          <w:w w:val="92"/>
          <w:sz w:val="20"/>
          <w:szCs w:val="20"/>
        </w:rPr>
        <w:t xml:space="preserve">), but we RSS noise and not signal to noise. In our reflective equations, </w:t>
      </w:r>
    </w:p>
    <w:p w14:paraId="06028060" w14:textId="214D7F3B" w:rsidR="00A9219D" w:rsidRDefault="00A9219D" w:rsidP="00A9219D">
      <w:pPr>
        <w:ind w:right="-562"/>
        <w:rPr>
          <w:color w:val="000000"/>
          <w:w w:val="92"/>
        </w:rPr>
      </w:pPr>
      <w:r>
        <w:rPr>
          <w:color w:val="000000"/>
          <w:w w:val="92"/>
        </w:rPr>
        <w:tab/>
      </w:r>
      <w:r>
        <w:rPr>
          <w:color w:val="000000"/>
          <w:w w:val="92"/>
        </w:rPr>
        <w:tab/>
      </w:r>
      <w:r w:rsidRPr="00ED7DA7">
        <w:rPr>
          <w:color w:val="000000"/>
          <w:w w:val="92"/>
          <w:position w:val="-16"/>
        </w:rPr>
        <w:object w:dxaOrig="3240" w:dyaOrig="440" w14:anchorId="69C795F3">
          <v:shape id="_x0000_i1035" type="#_x0000_t75" style="width:163.1pt;height:22.25pt" o:ole="">
            <v:imagedata r:id="rId47" o:title=""/>
          </v:shape>
          <o:OLEObject Type="Embed" ProgID="Equation.DSMT4" ShapeID="_x0000_i1035" DrawAspect="Content" ObjectID="_1806155126" r:id="rId48"/>
        </w:object>
      </w:r>
      <w:r>
        <w:rPr>
          <w:color w:val="000000"/>
          <w:w w:val="92"/>
        </w:rPr>
        <w:tab/>
      </w:r>
      <w:r>
        <w:rPr>
          <w:color w:val="000000"/>
          <w:w w:val="92"/>
        </w:rPr>
        <w:tab/>
      </w:r>
      <w:r>
        <w:rPr>
          <w:color w:val="000000"/>
          <w:w w:val="92"/>
        </w:rPr>
        <w:tab/>
      </w:r>
      <w:r>
        <w:rPr>
          <w:color w:val="000000"/>
          <w:w w:val="92"/>
        </w:rPr>
        <w:tab/>
        <w:t>11</w:t>
      </w:r>
    </w:p>
    <w:p w14:paraId="29038F16" w14:textId="77777777" w:rsidR="00A9219D" w:rsidRPr="00770A08" w:rsidRDefault="00A9219D" w:rsidP="005650C1">
      <w:pPr>
        <w:pStyle w:val="09BodyFirstParagraph"/>
        <w:rPr>
          <w:w w:val="92"/>
        </w:rPr>
      </w:pPr>
      <w:r w:rsidRPr="00770A08">
        <w:rPr>
          <w:w w:val="92"/>
        </w:rPr>
        <w:t xml:space="preserve">and there is no explicit dependence on eye integration time in those equation. For thermal, however, </w:t>
      </w:r>
    </w:p>
    <w:p w14:paraId="0894F8EA" w14:textId="570AC79C" w:rsidR="00A9219D" w:rsidRDefault="00A9219D" w:rsidP="00A9219D">
      <w:pPr>
        <w:ind w:right="-562"/>
        <w:rPr>
          <w:color w:val="000000"/>
          <w:w w:val="92"/>
        </w:rPr>
      </w:pPr>
      <w:r>
        <w:rPr>
          <w:color w:val="000000"/>
          <w:w w:val="92"/>
        </w:rPr>
        <w:tab/>
      </w:r>
      <w:r>
        <w:rPr>
          <w:color w:val="000000"/>
          <w:w w:val="92"/>
        </w:rPr>
        <w:tab/>
      </w:r>
      <w:r w:rsidRPr="00ED7DA7">
        <w:rPr>
          <w:color w:val="000000"/>
          <w:w w:val="92"/>
          <w:position w:val="-14"/>
        </w:rPr>
        <w:object w:dxaOrig="2840" w:dyaOrig="380" w14:anchorId="28D07DEB">
          <v:shape id="_x0000_i1036" type="#_x0000_t75" style="width:141.8pt;height:19.4pt" o:ole="">
            <v:imagedata r:id="rId49" o:title=""/>
          </v:shape>
          <o:OLEObject Type="Embed" ProgID="Equation.DSMT4" ShapeID="_x0000_i1036" DrawAspect="Content" ObjectID="_1806155127" r:id="rId50"/>
        </w:object>
      </w:r>
      <w:r>
        <w:rPr>
          <w:color w:val="000000"/>
          <w:w w:val="92"/>
        </w:rPr>
        <w:tab/>
      </w:r>
      <w:r>
        <w:rPr>
          <w:color w:val="000000"/>
          <w:w w:val="92"/>
        </w:rPr>
        <w:tab/>
      </w:r>
      <w:r>
        <w:rPr>
          <w:color w:val="000000"/>
          <w:w w:val="92"/>
        </w:rPr>
        <w:tab/>
      </w:r>
      <w:r>
        <w:rPr>
          <w:color w:val="000000"/>
          <w:w w:val="92"/>
        </w:rPr>
        <w:tab/>
      </w:r>
      <w:r>
        <w:rPr>
          <w:color w:val="000000"/>
          <w:w w:val="92"/>
        </w:rPr>
        <w:tab/>
        <w:t>12</w:t>
      </w:r>
    </w:p>
    <w:p w14:paraId="561DEC24" w14:textId="77777777" w:rsidR="00A9219D" w:rsidRPr="00770A08" w:rsidRDefault="00A9219D" w:rsidP="00E02161">
      <w:pPr>
        <w:pStyle w:val="09BodyFirstParagraph"/>
        <w:rPr>
          <w:w w:val="92"/>
        </w:rPr>
      </w:pPr>
      <w:r w:rsidRPr="00770A08">
        <w:rPr>
          <w:w w:val="92"/>
        </w:rPr>
        <w:t>and explicit t</w:t>
      </w:r>
      <w:r w:rsidRPr="00770A08">
        <w:rPr>
          <w:w w:val="92"/>
          <w:vertAlign w:val="subscript"/>
        </w:rPr>
        <w:t>eye</w:t>
      </w:r>
      <w:r w:rsidRPr="00770A08">
        <w:rPr>
          <w:w w:val="92"/>
        </w:rPr>
        <w:t xml:space="preserve"> dependence is in the thermal imager metric equations. The proportionality constant is the same, but the reflective equations count photons while the thermal equations model current. The reflective and thermal models use different units and treat eye noise differently mathematically, and that requires a different value for the proportionality constant when calculating the TTP metric value. </w:t>
      </w:r>
      <w:r w:rsidRPr="00770A08">
        <w:t>If the noise parameters representing the eye were different, that would be a major flaw, but they are not. The need for different values for the reflective and thermal models was explained in a report included with the NVThermIP computer model [3].</w:t>
      </w:r>
    </w:p>
    <w:p w14:paraId="54F917B0" w14:textId="1647B54E" w:rsidR="00A9219D" w:rsidRPr="00770A08" w:rsidRDefault="00A9219D" w:rsidP="005650C1">
      <w:pPr>
        <w:pStyle w:val="10BodySubsequentParagraph"/>
      </w:pPr>
      <w:r w:rsidRPr="00770A08">
        <w:t>Another example of misinformation about the TTP metric is that the NVIPM documentation states that we do not differentiate between static and dynamic video noise; refer to the first line on page 17260 of [7] and to Equation 13 to understand how we treat the two differently. If V</w:t>
      </w:r>
      <w:r w:rsidRPr="00770A08">
        <w:rPr>
          <w:vertAlign w:val="subscript"/>
        </w:rPr>
        <w:t>static</w:t>
      </w:r>
      <w:r w:rsidRPr="00770A08">
        <w:t xml:space="preserve"> is single frame video </w:t>
      </w:r>
      <w:r w:rsidR="00706DF9">
        <w:t>metric</w:t>
      </w:r>
      <w:r w:rsidR="00235A19">
        <w:t xml:space="preserve">, </w:t>
      </w:r>
      <w:r w:rsidRPr="00770A08">
        <w:t>t</w:t>
      </w:r>
      <w:r w:rsidRPr="00770A08">
        <w:rPr>
          <w:vertAlign w:val="subscript"/>
        </w:rPr>
        <w:t>eye</w:t>
      </w:r>
      <w:r w:rsidRPr="00770A08">
        <w:t xml:space="preserve"> is eye integration time in seconds, and F</w:t>
      </w:r>
      <w:r w:rsidRPr="00770A08">
        <w:rPr>
          <w:vertAlign w:val="subscript"/>
        </w:rPr>
        <w:t>rate</w:t>
      </w:r>
      <w:r w:rsidRPr="00770A08">
        <w:t xml:space="preserve"> is video frame rate per second, then</w:t>
      </w:r>
    </w:p>
    <w:p w14:paraId="4B770F61" w14:textId="3BD00A8E" w:rsidR="00EC39A5" w:rsidRDefault="00A9219D" w:rsidP="00A9219D">
      <w:r w:rsidRPr="0042771C">
        <w:rPr>
          <w:position w:val="-16"/>
        </w:rPr>
        <w:object w:dxaOrig="2220" w:dyaOrig="440" w14:anchorId="617B76C3">
          <v:shape id="_x0000_i1037" type="#_x0000_t75" style="width:121.75pt;height:24.75pt" o:ole="">
            <v:imagedata r:id="rId51" o:title=""/>
          </v:shape>
          <o:OLEObject Type="Embed" ProgID="Equation.DSMT4" ShapeID="_x0000_i1037" DrawAspect="Content" ObjectID="_1806155128" r:id="rId52"/>
        </w:object>
      </w:r>
      <w:r>
        <w:tab/>
      </w:r>
      <w:r>
        <w:tab/>
      </w:r>
      <w:r>
        <w:tab/>
      </w:r>
      <w:r>
        <w:tab/>
      </w:r>
      <w:r>
        <w:tab/>
      </w:r>
      <w:r>
        <w:tab/>
      </w:r>
      <w:r>
        <w:tab/>
        <w:t xml:space="preserve">13                 </w:t>
      </w:r>
    </w:p>
    <w:p w14:paraId="493B0821" w14:textId="157F3092" w:rsidR="00A9219D" w:rsidRPr="00EC39A5" w:rsidRDefault="00A9219D" w:rsidP="005650C1">
      <w:pPr>
        <w:pStyle w:val="10BodySubsequentParagraph"/>
      </w:pPr>
      <w:r w:rsidRPr="00EC39A5">
        <w:t>NVIPM literature states that TTP does not correct for the number of eyes used to view the display, and that is incorrect. TTP increases CTF by the square root of two when only one eye is used.</w:t>
      </w:r>
    </w:p>
    <w:p w14:paraId="78B3A31D" w14:textId="77777777" w:rsidR="00A9219D" w:rsidRPr="00EC39A5" w:rsidRDefault="00A9219D" w:rsidP="005650C1">
      <w:pPr>
        <w:pStyle w:val="10BodySubsequentParagraph"/>
      </w:pPr>
      <w:r w:rsidRPr="00EC39A5">
        <w:t xml:space="preserve">NVIPM literature states that TTP do not predict the effect of noise on the Contrast Threshold Function correctly, but [7] describes TTP predictions of empirical data collected by independent researchers, and the comparisons are accurate. </w:t>
      </w:r>
      <w:proofErr w:type="gramStart"/>
      <w:r w:rsidRPr="00EC39A5">
        <w:t>Some of</w:t>
      </w:r>
      <w:proofErr w:type="gramEnd"/>
      <w:r w:rsidRPr="00EC39A5">
        <w:t xml:space="preserve"> the comparisons are shown in Section 4.</w:t>
      </w:r>
    </w:p>
    <w:p w14:paraId="1E859A88" w14:textId="77777777" w:rsidR="00A9219D" w:rsidRPr="00EC39A5" w:rsidRDefault="00A9219D" w:rsidP="005650C1">
      <w:pPr>
        <w:pStyle w:val="10BodySubsequentParagraph"/>
      </w:pPr>
      <w:r w:rsidRPr="00EC39A5">
        <w:t>NVIPM developers suggest that we have ignored retinal quantal noise. Not at all, we just do not agree with their treatment. The retinal photon noise is in the TTP noise model once and in the NVIPM model twice. That issue is addressed further in Sections 4 and 5. In [9], current Army researchers state that adding a noise term prior to the visual cortex hurts rather than helps model predictive accuracy. The authors find that result illogical and add the retina photon noise term regardless. That result is logical if one realizes that the photon noise is already included in the CTF threshold values.</w:t>
      </w:r>
    </w:p>
    <w:p w14:paraId="068604CA" w14:textId="69438213" w:rsidR="00A9219D" w:rsidRPr="00EC39A5" w:rsidRDefault="00A9219D" w:rsidP="005650C1">
      <w:pPr>
        <w:pStyle w:val="10BodySubsequentParagraph"/>
      </w:pPr>
      <w:r w:rsidRPr="00EC39A5">
        <w:t xml:space="preserve">The NVIPM documentation suggests that the TTP metric has trouble with modeling target images that subtend different angles at the observer’s eye. The data they showed, however, was only a fraction of the experimental data, and the model curve was not generated using TTP. In </w:t>
      </w:r>
      <w:r w:rsidRPr="00EC39A5">
        <w:lastRenderedPageBreak/>
        <w:t xml:space="preserve">other words, they did not show the model to data comparison available in the TTP literature. TTP has accurately predicted PID for over forty target display angles ranging from 0.9 to 40 degrees, and all those instances are documented in journal literature published prior to NVIPM release. </w:t>
      </w:r>
    </w:p>
    <w:p w14:paraId="0DAE0D77" w14:textId="3C5849AA" w:rsidR="004542CC" w:rsidRDefault="00A9219D" w:rsidP="00FD0E74">
      <w:pPr>
        <w:pStyle w:val="10BodySubsequentParagraph"/>
      </w:pPr>
      <w:r w:rsidRPr="00EC39A5">
        <w:t>NVIPM authors claim that their Fig. 21 shows the poor predictive accuracy of the old TTP noise model. There are three problems with presenting that figure and making that statement. First, if the two-hand, hand-</w:t>
      </w:r>
      <w:r w:rsidRPr="005650C1">
        <w:t>held</w:t>
      </w:r>
      <w:r w:rsidRPr="00EC39A5">
        <w:t xml:space="preserve"> target set is diverse, the authors of [9] should use the RSS contrast with the TTP model. Second, the two-hand, hand-help target set is not diverse. True, that is a judgement based on just looking, but diverse target sets have visual discrimination cues that are Normally distributed in size and contrast; few target sets are diverse. Third, those authors have made statements in earlier conferences and conference papers that they use their own version of the TTP noise model, not the model in the TTP literature [7]. The legacy NVThermIP model incorporated into NVIPM is not the NVThermIP model and cannot be used to compare the two metrics</w:t>
      </w:r>
      <w:proofErr w:type="gramStart"/>
      <w:r w:rsidRPr="00EC39A5">
        <w:t xml:space="preserve">.  </w:t>
      </w:r>
      <w:proofErr w:type="gramEnd"/>
      <w:r w:rsidRPr="00EC39A5">
        <w:t xml:space="preserve">          </w:t>
      </w:r>
    </w:p>
    <w:p w14:paraId="08D50BFE" w14:textId="77777777" w:rsidR="00FD0E74" w:rsidRDefault="00FD0E74" w:rsidP="00FD0E74">
      <w:pPr>
        <w:pStyle w:val="10BodySubsequentParagraph"/>
      </w:pPr>
    </w:p>
    <w:p w14:paraId="335420BE" w14:textId="77777777" w:rsidR="00FD0E74" w:rsidRPr="00356A21" w:rsidRDefault="00FD0E74" w:rsidP="005545B5">
      <w:pPr>
        <w:pStyle w:val="08SectionHeader10"/>
      </w:pPr>
      <w:r w:rsidRPr="00356A21">
        <w:t>4. Targeting Task Performance calculation and validation</w:t>
      </w:r>
    </w:p>
    <w:p w14:paraId="3D78DA96" w14:textId="77777777" w:rsidR="00FD0E74" w:rsidRDefault="00FD0E74" w:rsidP="005545B5">
      <w:pPr>
        <w:pStyle w:val="09BodyFirstParagraph"/>
      </w:pPr>
      <w:r>
        <w:t xml:space="preserve">The TTP IQM is calculated using either Eq. 14 or Eq. 15 </w:t>
      </w:r>
      <w:r w:rsidRPr="00946891">
        <w:t>where ξ is spatial frequency in imager angle space and ξ</w:t>
      </w:r>
      <w:r w:rsidRPr="00C14AEA">
        <w:rPr>
          <w:vertAlign w:val="subscript"/>
        </w:rPr>
        <w:t>cut</w:t>
      </w:r>
      <w:r w:rsidRPr="00946891">
        <w:t xml:space="preserve"> and ξ</w:t>
      </w:r>
      <w:r w:rsidRPr="00C14AEA">
        <w:rPr>
          <w:vertAlign w:val="subscript"/>
        </w:rPr>
        <w:t>low</w:t>
      </w:r>
      <w:r w:rsidRPr="00946891">
        <w:t xml:space="preserve"> define integration limits where CTF</w:t>
      </w:r>
      <w:r w:rsidRPr="00C14AEA">
        <w:rPr>
          <w:vertAlign w:val="subscript"/>
        </w:rPr>
        <w:t>sys</w:t>
      </w:r>
      <w:r w:rsidRPr="00946891">
        <w:t xml:space="preserve"> is less than </w:t>
      </w:r>
      <w:r>
        <w:t>target RSS contrast (C</w:t>
      </w:r>
      <w:r w:rsidRPr="00B622F1">
        <w:rPr>
          <w:vertAlign w:val="subscript"/>
        </w:rPr>
        <w:t>TGT</w:t>
      </w:r>
      <w:r>
        <w:t>). See [7] for the parameters needed to calculate CTF</w:t>
      </w:r>
      <w:r w:rsidRPr="00EF48E2">
        <w:rPr>
          <w:vertAlign w:val="subscript"/>
        </w:rPr>
        <w:t>sys</w:t>
      </w:r>
      <w:r>
        <w:t>. The CTF</w:t>
      </w:r>
      <w:r w:rsidRPr="00EF48E2">
        <w:rPr>
          <w:vertAlign w:val="subscript"/>
        </w:rPr>
        <w:t>sys</w:t>
      </w:r>
      <w:r>
        <w:t xml:space="preserve"> algorithm requires calculating the imager transfer function and then applying the display modulation transfer function (MTF), eye MTF, and visual cortex filter MTF to the imager noise. Supplying those details here would not significantly contribute to the current discussion.</w:t>
      </w:r>
    </w:p>
    <w:p w14:paraId="11E21A6D" w14:textId="34AF60E1" w:rsidR="005545B5" w:rsidRDefault="00FD0E74" w:rsidP="005545B5">
      <w:pPr>
        <w:pStyle w:val="10BodySubsequentParagraph"/>
        <w:jc w:val="left"/>
      </w:pPr>
      <w:r w:rsidRPr="007C69AD">
        <w:t xml:space="preserve">The second version of TTP is found in the later references. Both equations return the same metric values except when the displayed image is barely visible due to glare. </w:t>
      </w:r>
      <w:r w:rsidRPr="00946891">
        <w:t>CTF is</w:t>
      </w:r>
      <w:r w:rsidR="005545B5">
        <w:tab/>
      </w:r>
      <w:r w:rsidR="005545B5" w:rsidRPr="009A2CF7">
        <w:rPr>
          <w:position w:val="-34"/>
        </w:rPr>
        <w:object w:dxaOrig="2140" w:dyaOrig="780" w14:anchorId="4A7128E0">
          <v:shape id="_x0000_i1038" type="#_x0000_t75" style="width:107.35pt;height:39.75pt" o:ole="">
            <v:imagedata r:id="rId53" o:title=""/>
          </v:shape>
          <o:OLEObject Type="Embed" ProgID="Equation.DSMT4" ShapeID="_x0000_i1038" DrawAspect="Content" ObjectID="_1806155129" r:id="rId54"/>
        </w:object>
      </w:r>
      <w:r>
        <w:t xml:space="preserve"> </w:t>
      </w:r>
      <w:r w:rsidR="005545B5">
        <w:t xml:space="preserve">                     </w:t>
      </w:r>
      <w:r w:rsidR="005545B5">
        <w:tab/>
      </w:r>
      <w:r w:rsidR="005545B5">
        <w:tab/>
        <w:t xml:space="preserve">                                           14</w:t>
      </w:r>
    </w:p>
    <w:p w14:paraId="57DD60D1" w14:textId="0A664E9A" w:rsidR="00FD0E74" w:rsidRDefault="00FD0E74" w:rsidP="005545B5">
      <w:pPr>
        <w:pStyle w:val="10BodySubsequentParagraph"/>
        <w:jc w:val="left"/>
      </w:pPr>
      <w:r>
        <w:t xml:space="preserve">                        </w:t>
      </w:r>
      <w:r w:rsidR="005545B5">
        <w:t xml:space="preserve">                                                                                                                                                                                                        </w:t>
      </w:r>
      <w:r>
        <w:t xml:space="preserve">                     </w:t>
      </w:r>
      <w:r w:rsidR="005545B5">
        <w:t xml:space="preserve">     </w:t>
      </w:r>
    </w:p>
    <w:p w14:paraId="01A18564" w14:textId="77777777" w:rsidR="005545B5" w:rsidRDefault="00FD0E74" w:rsidP="00FD0E74">
      <w:pPr>
        <w:spacing w:after="160" w:line="259" w:lineRule="auto"/>
      </w:pPr>
      <w:r>
        <w:t xml:space="preserve">         </w:t>
      </w:r>
      <w:r>
        <w:tab/>
        <w:t xml:space="preserve">         </w:t>
      </w:r>
    </w:p>
    <w:p w14:paraId="38723259" w14:textId="545C7730" w:rsidR="00C0388E" w:rsidRDefault="005545B5" w:rsidP="00FD0E74">
      <w:pPr>
        <w:spacing w:after="160" w:line="259" w:lineRule="auto"/>
      </w:pPr>
      <w:r>
        <w:tab/>
      </w:r>
      <w:r w:rsidRPr="003541E2">
        <w:rPr>
          <w:position w:val="-36"/>
        </w:rPr>
        <w:object w:dxaOrig="3400" w:dyaOrig="880" w14:anchorId="7239ED5E">
          <v:shape id="_x0000_i1039" type="#_x0000_t75" style="width:157.75pt;height:41pt" o:ole="">
            <v:imagedata r:id="rId55" o:title=""/>
          </v:shape>
          <o:OLEObject Type="Embed" ProgID="Equation.DSMT4" ShapeID="_x0000_i1039" DrawAspect="Content" ObjectID="_1806155130" r:id="rId56"/>
        </w:object>
      </w:r>
      <w:r w:rsidR="00FD0E74">
        <w:tab/>
      </w:r>
      <w:r w:rsidR="00C0388E">
        <w:tab/>
      </w:r>
      <w:r w:rsidR="00C0388E">
        <w:tab/>
      </w:r>
      <w:r w:rsidR="00C0388E">
        <w:tab/>
      </w:r>
      <w:r w:rsidR="00C0388E">
        <w:tab/>
        <w:t>15</w:t>
      </w:r>
    </w:p>
    <w:p w14:paraId="1858EC92" w14:textId="08B2B073" w:rsidR="00FD0E74" w:rsidRPr="00C0388E" w:rsidRDefault="00FD0E74" w:rsidP="00C0388E">
      <w:pPr>
        <w:pStyle w:val="10BodySubsequentParagraph"/>
      </w:pPr>
      <w:r w:rsidRPr="00C0388E">
        <w:t>In these equations, ϕ is the TTP IQM value in imager angle space. The function δ of the ratio of C</w:t>
      </w:r>
      <w:r w:rsidRPr="00C0388E">
        <w:rPr>
          <w:vertAlign w:val="subscript"/>
        </w:rPr>
        <w:t>TGT</w:t>
      </w:r>
      <w:r w:rsidRPr="00C0388E">
        <w:t xml:space="preserve"> to CTF</w:t>
      </w:r>
      <w:r w:rsidRPr="00C0388E">
        <w:rPr>
          <w:vertAlign w:val="subscript"/>
        </w:rPr>
        <w:t>sys</w:t>
      </w:r>
      <w:r w:rsidRPr="00C0388E">
        <w:t xml:space="preserve"> is the probability that the sine wave at spatial frequency ξ is visible. The δ function is derived from CTF experiment data. A similar TTP value is calculated for vertical, and the geometric mean used to calculate the final ϕ. See [7] for the parameters and formulas needed to calculate CTF</w:t>
      </w:r>
      <w:r w:rsidRPr="00C0388E">
        <w:rPr>
          <w:vertAlign w:val="subscript"/>
        </w:rPr>
        <w:t>sys</w:t>
      </w:r>
      <w:r w:rsidRPr="00C0388E">
        <w:t>.</w:t>
      </w:r>
    </w:p>
    <w:p w14:paraId="267869EB" w14:textId="400F71ED" w:rsidR="00FD0E74" w:rsidRDefault="00FD0E74" w:rsidP="00C0388E">
      <w:pPr>
        <w:pStyle w:val="10BodySubsequentParagraph"/>
      </w:pPr>
      <w:r w:rsidRPr="00C0388E">
        <w:rPr>
          <w:szCs w:val="20"/>
        </w:rPr>
        <w:t>The viewing scenario is foveating and fixating display details at mid-mesopic to photopic lum</w:t>
      </w:r>
      <w:r w:rsidRPr="00091C68">
        <w:t xml:space="preserve">inance. </w:t>
      </w:r>
      <w:r>
        <w:t xml:space="preserve">Even on dark nights, people do not set display luminance below 0.1 footlamberts (fL), and cones mediate vision down to about 3E-4 fL. We assume that the observer is fixating the target image and seeing the color of the display phosphor, and that describes cone vision. TTP is a cone model, and the only dependence on luminance enters TTP calculations via the observers CTF. To be clear, if the noise parameters in the TTP calculation changed based on either target signatures or imager type, that would be considered a fatal flaw in the IQM. </w:t>
      </w:r>
    </w:p>
    <w:p w14:paraId="74841DC8" w14:textId="77777777" w:rsidR="00FD0E74" w:rsidRDefault="00FD0E74" w:rsidP="00C0388E">
      <w:pPr>
        <w:pStyle w:val="10BodySubsequentParagraph"/>
      </w:pPr>
      <w:r>
        <w:t>The authors of [9] state that the TTP does not distinguish static from dynamic video, and that is not the case. A</w:t>
      </w:r>
      <w:r w:rsidRPr="009C44C9">
        <w:t>s stated in [</w:t>
      </w:r>
      <w:r>
        <w:t>7</w:t>
      </w:r>
      <w:r w:rsidRPr="009C44C9">
        <w:t>], a correction factor √(0.04 Frame rate) is applied to the video noise. The 0.04 eye integration time is based on [</w:t>
      </w:r>
      <w:r>
        <w:t>18</w:t>
      </w:r>
      <w:r w:rsidRPr="009C44C9">
        <w:t xml:space="preserve">], and our understanding of the </w:t>
      </w:r>
      <w:r w:rsidRPr="009C44C9">
        <w:lastRenderedPageBreak/>
        <w:t xml:space="preserve">psychophysical literature is that there is no evidence that cones change temporal behavior until they no longer strongly mediate vision at about 3E-4 fL. </w:t>
      </w:r>
    </w:p>
    <w:p w14:paraId="0B777174" w14:textId="77777777" w:rsidR="00FD0E74" w:rsidRDefault="00FD0E74" w:rsidP="00C0388E">
      <w:pPr>
        <w:pStyle w:val="10BodySubsequentParagraph"/>
      </w:pPr>
      <w:r>
        <w:t>Predicting the effect of noise on CTF uses the engineering model of the eye shown in Figure 20. As showed by that figure, the MTF of the display, eyeball, and cortical bandpass filters are applied to the camera signal prior to the root-of-the-sum-of-squares (RSS) of display and cortical noise. The figure shows the single point where noise is injected into the visual signal. Based on the experiments of Nagaraja [19] and others [20-22], the effect of noise can be explained by assuming the brain is taking the RSS of display noise and some internal eye noise. Further, for display luminance above the de-Vries Rose Law region and for foveated and fixated targets, the RSS of eye and display noises occurs in the visual cortex.</w:t>
      </w:r>
    </w:p>
    <w:p w14:paraId="004822EC" w14:textId="0EB4D60F" w:rsidR="00FD0E74" w:rsidRDefault="00CF2B49" w:rsidP="00C0388E">
      <w:pPr>
        <w:pStyle w:val="10BodySubsequentParagraph"/>
      </w:pPr>
      <w:r>
        <w:rPr>
          <w:noProof/>
          <w:color w:val="000000"/>
          <w:w w:val="92"/>
        </w:rPr>
        <w:t xml:space="preserve">    </w:t>
      </w:r>
      <w:r>
        <w:rPr>
          <w:noProof/>
          <w:color w:val="000000"/>
          <w:w w:val="92"/>
        </w:rPr>
        <w:tab/>
      </w:r>
      <w:r w:rsidR="00FD0E74">
        <w:rPr>
          <w:noProof/>
          <w:color w:val="000000"/>
          <w:w w:val="92"/>
        </w:rPr>
        <w:drawing>
          <wp:inline distT="0" distB="0" distL="0" distR="0" wp14:anchorId="119AE21F" wp14:editId="0017E4E3">
            <wp:extent cx="3770274" cy="1576444"/>
            <wp:effectExtent l="0" t="0" r="1905" b="5080"/>
            <wp:docPr id="703588647"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98246" name="Picture 1" descr="A screenshot of a game&#10;&#10;Description automatically generated"/>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sharpenSoften amount="100000"/>
                              </a14:imgEffect>
                            </a14:imgLayer>
                          </a14:imgProps>
                        </a:ext>
                        <a:ext uri="{28A0092B-C50C-407E-A947-70E740481C1C}">
                          <a14:useLocalDpi xmlns:a14="http://schemas.microsoft.com/office/drawing/2010/main" val="0"/>
                        </a:ext>
                      </a:extLst>
                    </a:blip>
                    <a:srcRect t="-3468"/>
                    <a:stretch/>
                  </pic:blipFill>
                  <pic:spPr bwMode="auto">
                    <a:xfrm>
                      <a:off x="0" y="0"/>
                      <a:ext cx="3844958" cy="1607671"/>
                    </a:xfrm>
                    <a:prstGeom prst="rect">
                      <a:avLst/>
                    </a:prstGeom>
                    <a:noFill/>
                    <a:ln>
                      <a:noFill/>
                    </a:ln>
                    <a:extLst>
                      <a:ext uri="{53640926-AAD7-44D8-BBD7-CCE9431645EC}">
                        <a14:shadowObscured xmlns:a14="http://schemas.microsoft.com/office/drawing/2010/main"/>
                      </a:ext>
                    </a:extLst>
                  </pic:spPr>
                </pic:pic>
              </a:graphicData>
            </a:graphic>
          </wp:inline>
        </w:drawing>
      </w:r>
      <w:r w:rsidR="00FD0E74">
        <w:t xml:space="preserve">       </w:t>
      </w:r>
    </w:p>
    <w:p w14:paraId="6A70588D" w14:textId="68B41CE0" w:rsidR="00FD0E74" w:rsidRPr="00CF2B49" w:rsidRDefault="00CF2B49" w:rsidP="00FD0E74">
      <w:pPr>
        <w:spacing w:after="160" w:line="259" w:lineRule="auto"/>
        <w:rPr>
          <w:b/>
          <w:bCs/>
          <w:sz w:val="16"/>
          <w:szCs w:val="16"/>
        </w:rPr>
      </w:pPr>
      <w:r>
        <w:rPr>
          <w:b/>
          <w:bCs/>
          <w:sz w:val="16"/>
          <w:szCs w:val="16"/>
        </w:rPr>
        <w:t xml:space="preserve">                 </w:t>
      </w:r>
      <w:r w:rsidR="00FD0E74" w:rsidRPr="00CF2B49">
        <w:rPr>
          <w:b/>
          <w:bCs/>
          <w:sz w:val="16"/>
          <w:szCs w:val="16"/>
        </w:rPr>
        <w:t>Figure 20. Engineering model showing blurring of image signal before RSS with cortical noise.</w:t>
      </w:r>
    </w:p>
    <w:p w14:paraId="7302087D" w14:textId="77777777" w:rsidR="00FD0E74" w:rsidRDefault="00FD0E74" w:rsidP="00C0388E">
      <w:pPr>
        <w:pStyle w:val="10BodySubsequentParagraph"/>
      </w:pPr>
      <w:r>
        <w:t xml:space="preserve">We do not include retinal photon noise. The TTP noise model modifies the Barten CTF, and that CTF was measured at the same display luminance. Therefore, the photon noise contributed to the naked-eye CTF and including it again would be a mistake. </w:t>
      </w:r>
    </w:p>
    <w:p w14:paraId="300CA7E2" w14:textId="77777777" w:rsidR="00FD0E74" w:rsidRDefault="00FD0E74" w:rsidP="00C0388E">
      <w:pPr>
        <w:pStyle w:val="10BodySubsequentParagraph"/>
      </w:pPr>
      <w:r>
        <w:t>The photon noise contributes to the subject’s CTF, so the retinal quantal noise has already degraded the CTF used in our model. That is different than Barten’s treatment, because he is predicting the CTF while we are modifying it. We start by using Barten’s numerical approximation to generate CTF, and then we degrade that CTF based on the blur and noise characteristics of the camera and display.</w:t>
      </w:r>
    </w:p>
    <w:p w14:paraId="70916855" w14:textId="77777777" w:rsidR="00FD0E74" w:rsidRDefault="00FD0E74" w:rsidP="00C0388E">
      <w:pPr>
        <w:pStyle w:val="10BodySubsequentParagraph"/>
      </w:pPr>
      <w:r>
        <w:t>The authors of [9] suggest that the TTP noise model does not predict their CTF data, but no examples of that failure are described, so addressing their concerns directly is not possible. In any event, their CTF data were not taken in the generally accepted manner, and it is not clear why the TTP noise model should predict their data.</w:t>
      </w:r>
    </w:p>
    <w:p w14:paraId="155C7FEA" w14:textId="77777777" w:rsidR="00FD0E74" w:rsidRDefault="00FD0E74" w:rsidP="00C0388E">
      <w:pPr>
        <w:pStyle w:val="10BodySubsequentParagraph"/>
      </w:pPr>
      <w:r>
        <w:t>However, the TTP noise model was compared to several examples of CTF in noise data found in the literature, and those comparisons support the accuracy of the TTP metric calculations [7]. Four examples are included from [7] and shown in Figures 21and 22. The Contrast Sensitivity Function (CSF) is the inverse of CTF. The TTP predictions of CTF</w:t>
      </w:r>
      <w:r w:rsidRPr="003A576A">
        <w:rPr>
          <w:vertAlign w:val="subscript"/>
        </w:rPr>
        <w:t>sys</w:t>
      </w:r>
      <w:r>
        <w:t xml:space="preserve"> are not as good as those of Barten [23]. However, Barten modifies the naked eye CTF of each observer, while TTP modifies the Barten CTF representing a single nominal observer. </w:t>
      </w:r>
    </w:p>
    <w:p w14:paraId="3CBFAA58" w14:textId="77777777" w:rsidR="000A29DA" w:rsidRDefault="000A29DA" w:rsidP="00C0388E">
      <w:pPr>
        <w:pStyle w:val="10BodySubsequentParagraph"/>
      </w:pPr>
    </w:p>
    <w:p w14:paraId="18A3F160" w14:textId="77777777" w:rsidR="00FD0E74" w:rsidRDefault="00FD0E74" w:rsidP="00FD0E74">
      <w:pPr>
        <w:spacing w:after="160" w:line="259" w:lineRule="auto"/>
      </w:pPr>
      <w:r>
        <w:rPr>
          <w:noProof/>
        </w:rPr>
        <w:t xml:space="preserve">           </w:t>
      </w:r>
      <w:r>
        <w:t xml:space="preserve">   </w:t>
      </w:r>
      <w:r w:rsidRPr="00E0189D">
        <w:rPr>
          <w:noProof/>
        </w:rPr>
        <w:drawing>
          <wp:inline distT="0" distB="0" distL="0" distR="0" wp14:anchorId="4BA85D98" wp14:editId="673F0643">
            <wp:extent cx="3891617" cy="1349831"/>
            <wp:effectExtent l="0" t="0" r="0" b="3175"/>
            <wp:docPr id="148662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115" r="8720" b="10719"/>
                    <a:stretch/>
                  </pic:blipFill>
                  <pic:spPr bwMode="auto">
                    <a:xfrm>
                      <a:off x="0" y="0"/>
                      <a:ext cx="3964588" cy="1375142"/>
                    </a:xfrm>
                    <a:prstGeom prst="rect">
                      <a:avLst/>
                    </a:prstGeom>
                    <a:noFill/>
                    <a:ln>
                      <a:noFill/>
                    </a:ln>
                    <a:extLst>
                      <a:ext uri="{53640926-AAD7-44D8-BBD7-CCE9431645EC}">
                        <a14:shadowObscured xmlns:a14="http://schemas.microsoft.com/office/drawing/2010/main"/>
                      </a:ext>
                    </a:extLst>
                  </pic:spPr>
                </pic:pic>
              </a:graphicData>
            </a:graphic>
          </wp:inline>
        </w:drawing>
      </w:r>
    </w:p>
    <w:p w14:paraId="646FC0A5" w14:textId="068F683C" w:rsidR="00FD0E74" w:rsidRPr="00C0388E" w:rsidRDefault="00FD0E74" w:rsidP="00FD0E74">
      <w:pPr>
        <w:ind w:right="-562"/>
        <w:rPr>
          <w:rFonts w:ascii="Times New Roman" w:hAnsi="Times New Roman" w:cs="Times New Roman"/>
          <w:b/>
          <w:bCs/>
          <w:color w:val="000000"/>
          <w:w w:val="92"/>
          <w:sz w:val="20"/>
          <w:szCs w:val="20"/>
        </w:rPr>
      </w:pPr>
      <w:r>
        <w:t xml:space="preserve">      </w:t>
      </w:r>
      <w:r w:rsidRPr="00C0388E">
        <w:rPr>
          <w:rFonts w:ascii="Times New Roman" w:hAnsi="Times New Roman" w:cs="Times New Roman"/>
          <w:b/>
          <w:bCs/>
          <w:sz w:val="20"/>
          <w:szCs w:val="20"/>
        </w:rPr>
        <w:t>Figure 21. These plots compare TTP prediction of the effect of noise on naked-eye CTF [</w:t>
      </w:r>
      <w:r w:rsidR="00C0388E">
        <w:rPr>
          <w:rFonts w:ascii="Times New Roman" w:hAnsi="Times New Roman" w:cs="Times New Roman"/>
          <w:b/>
          <w:bCs/>
          <w:sz w:val="20"/>
          <w:szCs w:val="20"/>
        </w:rPr>
        <w:t>7</w:t>
      </w:r>
      <w:r w:rsidRPr="00C0388E">
        <w:rPr>
          <w:rFonts w:ascii="Times New Roman" w:hAnsi="Times New Roman" w:cs="Times New Roman"/>
          <w:b/>
          <w:bCs/>
          <w:sz w:val="20"/>
          <w:szCs w:val="20"/>
        </w:rPr>
        <w:t>].</w:t>
      </w:r>
    </w:p>
    <w:p w14:paraId="2CC6FBCA" w14:textId="4460ED69" w:rsidR="00FD0E74" w:rsidRDefault="00FD0E74" w:rsidP="00FD0E74">
      <w:pPr>
        <w:ind w:right="-562"/>
        <w:rPr>
          <w:color w:val="000000"/>
          <w:w w:val="92"/>
        </w:rPr>
      </w:pPr>
      <w:r>
        <w:rPr>
          <w:noProof/>
          <w:color w:val="000000"/>
          <w:w w:val="92"/>
        </w:rPr>
        <w:lastRenderedPageBreak/>
        <w:t xml:space="preserve"> </w:t>
      </w:r>
      <w:r w:rsidR="000A29DA">
        <w:rPr>
          <w:noProof/>
          <w:color w:val="000000"/>
          <w:w w:val="92"/>
        </w:rPr>
        <w:t xml:space="preserve">    </w:t>
      </w:r>
      <w:r>
        <w:rPr>
          <w:noProof/>
          <w:color w:val="000000"/>
          <w:w w:val="92"/>
        </w:rPr>
        <w:t xml:space="preserve">     </w:t>
      </w:r>
      <w:r>
        <w:rPr>
          <w:noProof/>
          <w:color w:val="000000"/>
          <w:w w:val="92"/>
        </w:rPr>
        <w:drawing>
          <wp:inline distT="0" distB="0" distL="0" distR="0" wp14:anchorId="55D2295D" wp14:editId="7A89C074">
            <wp:extent cx="4188460" cy="1762125"/>
            <wp:effectExtent l="0" t="0" r="2540" b="0"/>
            <wp:docPr id="999127410" name="Picture 3"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27410" name="Picture 3" descr="A diagram of a model&#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88460" cy="1762125"/>
                    </a:xfrm>
                    <a:prstGeom prst="rect">
                      <a:avLst/>
                    </a:prstGeom>
                    <a:noFill/>
                  </pic:spPr>
                </pic:pic>
              </a:graphicData>
            </a:graphic>
          </wp:inline>
        </w:drawing>
      </w:r>
    </w:p>
    <w:p w14:paraId="68B63BA3" w14:textId="4A0F338C" w:rsidR="00FD0E74" w:rsidRPr="00C0388E" w:rsidRDefault="00FD0E74" w:rsidP="00FD0E74">
      <w:pPr>
        <w:ind w:right="-562"/>
        <w:rPr>
          <w:rFonts w:ascii="Times New Roman" w:hAnsi="Times New Roman" w:cs="Times New Roman"/>
          <w:b/>
          <w:bCs/>
          <w:color w:val="000000"/>
          <w:w w:val="92"/>
          <w:sz w:val="20"/>
          <w:szCs w:val="20"/>
        </w:rPr>
      </w:pPr>
      <w:r w:rsidRPr="00C0388E">
        <w:rPr>
          <w:rFonts w:ascii="Times New Roman" w:hAnsi="Times New Roman" w:cs="Times New Roman"/>
          <w:b/>
          <w:bCs/>
          <w:color w:val="000000"/>
          <w:w w:val="92"/>
          <w:sz w:val="20"/>
          <w:szCs w:val="20"/>
        </w:rPr>
        <w:t xml:space="preserve">           Figure 22. The plots compare CTF</w:t>
      </w:r>
      <w:r w:rsidRPr="00C0388E">
        <w:rPr>
          <w:rFonts w:ascii="Times New Roman" w:hAnsi="Times New Roman" w:cs="Times New Roman"/>
          <w:b/>
          <w:bCs/>
          <w:color w:val="000000"/>
          <w:w w:val="92"/>
          <w:sz w:val="20"/>
          <w:szCs w:val="20"/>
          <w:vertAlign w:val="subscript"/>
        </w:rPr>
        <w:t>sys</w:t>
      </w:r>
      <w:r w:rsidRPr="00C0388E">
        <w:rPr>
          <w:rFonts w:ascii="Times New Roman" w:hAnsi="Times New Roman" w:cs="Times New Roman"/>
          <w:b/>
          <w:bCs/>
          <w:color w:val="000000"/>
          <w:w w:val="92"/>
          <w:sz w:val="20"/>
          <w:szCs w:val="20"/>
        </w:rPr>
        <w:t xml:space="preserve"> to empirical data of independent researchers [</w:t>
      </w:r>
      <w:r w:rsidR="00C0388E">
        <w:rPr>
          <w:rFonts w:ascii="Times New Roman" w:hAnsi="Times New Roman" w:cs="Times New Roman"/>
          <w:b/>
          <w:bCs/>
          <w:color w:val="000000"/>
          <w:w w:val="92"/>
          <w:sz w:val="20"/>
          <w:szCs w:val="20"/>
        </w:rPr>
        <w:t>7</w:t>
      </w:r>
      <w:r w:rsidRPr="00C0388E">
        <w:rPr>
          <w:rFonts w:ascii="Times New Roman" w:hAnsi="Times New Roman" w:cs="Times New Roman"/>
          <w:b/>
          <w:bCs/>
          <w:color w:val="000000"/>
          <w:w w:val="92"/>
          <w:sz w:val="20"/>
          <w:szCs w:val="20"/>
        </w:rPr>
        <w:t xml:space="preserve">]. </w:t>
      </w:r>
    </w:p>
    <w:p w14:paraId="321AD274" w14:textId="17E2FAFF" w:rsidR="00FD0E74" w:rsidRDefault="00FD0E74" w:rsidP="00C0388E">
      <w:pPr>
        <w:pStyle w:val="10BodySubsequentParagraph"/>
        <w:rPr>
          <w:w w:val="92"/>
        </w:rPr>
      </w:pPr>
      <w:r w:rsidRPr="00DD7399">
        <w:rPr>
          <w:w w:val="92"/>
        </w:rPr>
        <w:t>The first validation of the CTF model used data from a limiting light experiment where three experienced observers viewed Air Force 3-bar charts to establish limiting resolution of image intensifiers versus chart illumination</w:t>
      </w:r>
      <w:r>
        <w:rPr>
          <w:w w:val="92"/>
        </w:rPr>
        <w:t xml:space="preserve"> [1-3]</w:t>
      </w:r>
      <w:r w:rsidRPr="00DD7399">
        <w:rPr>
          <w:w w:val="92"/>
        </w:rPr>
        <w:t xml:space="preserve">. The experiment </w:t>
      </w:r>
      <w:r>
        <w:rPr>
          <w:w w:val="92"/>
        </w:rPr>
        <w:t>used</w:t>
      </w:r>
      <w:r w:rsidRPr="00DD7399">
        <w:rPr>
          <w:w w:val="92"/>
        </w:rPr>
        <w:t xml:space="preserve"> chart contrasts of 1.0 and 0.</w:t>
      </w:r>
      <w:r>
        <w:rPr>
          <w:w w:val="92"/>
        </w:rPr>
        <w:t>4</w:t>
      </w:r>
      <w:r w:rsidRPr="00DD7399">
        <w:rPr>
          <w:w w:val="92"/>
        </w:rPr>
        <w:t xml:space="preserve">. </w:t>
      </w:r>
      <w:r w:rsidRPr="00A20E79">
        <w:t>Data were collected with and without laser protective eyewear situated between the goggle and eye that reduced apparent luminance by a factor of ten.</w:t>
      </w:r>
      <w:r w:rsidRPr="00DD7399">
        <w:rPr>
          <w:w w:val="92"/>
        </w:rPr>
        <w:t xml:space="preserve"> Light to the eye varied from as little as 3.4E-4 fL to 35 fL Chart illuminance varied from 2.88E-6 to 3.39E-3-foot candles, and that variation in illumination means that the</w:t>
      </w:r>
      <w:r>
        <w:rPr>
          <w:w w:val="92"/>
        </w:rPr>
        <w:t xml:space="preserve"> image intensifier</w:t>
      </w:r>
      <w:r w:rsidRPr="00DD7399">
        <w:rPr>
          <w:w w:val="92"/>
        </w:rPr>
        <w:t xml:space="preserve"> tubes were operated from noise limited to resolution limited conditions.</w:t>
      </w:r>
      <w:r>
        <w:rPr>
          <w:w w:val="92"/>
        </w:rPr>
        <w:t xml:space="preserve"> Details on image intensifier tube data and other goggle parameters can be found in [1-3]. The plot in Figure 2</w:t>
      </w:r>
      <w:r w:rsidR="005B39D2">
        <w:rPr>
          <w:w w:val="92"/>
        </w:rPr>
        <w:t>3</w:t>
      </w:r>
      <w:r>
        <w:rPr>
          <w:w w:val="92"/>
        </w:rPr>
        <w:t xml:space="preserve"> shows data on the abscissa and model predictions on the ordinate. The line represents perfect predictions.</w:t>
      </w:r>
    </w:p>
    <w:p w14:paraId="4A0877BE" w14:textId="77777777" w:rsidR="00FD0E74" w:rsidRPr="0018621C" w:rsidRDefault="00FD0E74" w:rsidP="00C0388E">
      <w:pPr>
        <w:pStyle w:val="10BodySubsequentParagraph"/>
        <w:rPr>
          <w:w w:val="92"/>
        </w:rPr>
      </w:pPr>
      <w:r w:rsidRPr="0018621C">
        <w:rPr>
          <w:w w:val="92"/>
        </w:rPr>
        <w:t xml:space="preserve">The TTP calibration constant labeled α was derived from the image intensifier data, and α did not change when Barten’s visual cortex spatial filters were introduced to predict the effect of colored noise on CTF. As previously stated, the α parameter does not change. However, in the reference literature, </w:t>
      </w:r>
      <w:r>
        <w:rPr>
          <w:w w:val="92"/>
        </w:rPr>
        <w:t xml:space="preserve">the value of </w:t>
      </w:r>
      <w:r w:rsidRPr="0018621C">
        <w:rPr>
          <w:w w:val="92"/>
        </w:rPr>
        <w:t xml:space="preserve">α </w:t>
      </w:r>
      <w:r>
        <w:rPr>
          <w:w w:val="92"/>
        </w:rPr>
        <w:t>is different for the thermal model and reflective model because the units are different.</w:t>
      </w:r>
    </w:p>
    <w:p w14:paraId="41E6986D" w14:textId="77777777" w:rsidR="00FD0E74" w:rsidRDefault="00FD0E74" w:rsidP="00FD0E74">
      <w:pPr>
        <w:ind w:right="-562"/>
        <w:rPr>
          <w:noProof/>
        </w:rPr>
      </w:pPr>
      <w:r>
        <w:rPr>
          <w:noProof/>
        </w:rPr>
        <w:t xml:space="preserve">                                </w:t>
      </w:r>
      <w:r>
        <w:rPr>
          <w:noProof/>
        </w:rPr>
        <w:drawing>
          <wp:inline distT="0" distB="0" distL="0" distR="0" wp14:anchorId="11A92305" wp14:editId="746D6B46">
            <wp:extent cx="2349500" cy="1554115"/>
            <wp:effectExtent l="0" t="0" r="0" b="0"/>
            <wp:docPr id="428290786" name="Picture 2" descr="A graph of a number of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90786" name="Picture 2" descr="A graph of a number of numbers and a line&#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86948" cy="1578885"/>
                    </a:xfrm>
                    <a:prstGeom prst="rect">
                      <a:avLst/>
                    </a:prstGeom>
                    <a:noFill/>
                  </pic:spPr>
                </pic:pic>
              </a:graphicData>
            </a:graphic>
          </wp:inline>
        </w:drawing>
      </w:r>
    </w:p>
    <w:p w14:paraId="467276B9" w14:textId="65B84ED5" w:rsidR="00FD0E74" w:rsidRPr="00C0388E" w:rsidRDefault="00FD0E74" w:rsidP="00FD0E74">
      <w:pPr>
        <w:ind w:right="-562"/>
        <w:rPr>
          <w:rFonts w:ascii="Times New Roman" w:hAnsi="Times New Roman" w:cs="Times New Roman"/>
          <w:b/>
          <w:bCs/>
          <w:color w:val="000000"/>
          <w:w w:val="92"/>
          <w:sz w:val="20"/>
          <w:szCs w:val="20"/>
        </w:rPr>
      </w:pPr>
      <w:r>
        <w:rPr>
          <w:color w:val="000000"/>
          <w:w w:val="92"/>
        </w:rPr>
        <w:t xml:space="preserve">                          </w:t>
      </w:r>
      <w:r w:rsidRPr="00C0388E">
        <w:rPr>
          <w:rFonts w:ascii="Times New Roman" w:hAnsi="Times New Roman" w:cs="Times New Roman"/>
          <w:color w:val="000000"/>
          <w:w w:val="92"/>
          <w:sz w:val="20"/>
          <w:szCs w:val="20"/>
        </w:rPr>
        <w:t xml:space="preserve">  </w:t>
      </w:r>
      <w:r w:rsidRPr="00C0388E">
        <w:rPr>
          <w:rFonts w:ascii="Times New Roman" w:hAnsi="Times New Roman" w:cs="Times New Roman"/>
          <w:b/>
          <w:bCs/>
          <w:color w:val="000000"/>
          <w:w w:val="92"/>
          <w:sz w:val="20"/>
          <w:szCs w:val="20"/>
        </w:rPr>
        <w:t>Figure 2</w:t>
      </w:r>
      <w:r w:rsidR="005B39D2">
        <w:rPr>
          <w:rFonts w:ascii="Times New Roman" w:hAnsi="Times New Roman" w:cs="Times New Roman"/>
          <w:b/>
          <w:bCs/>
          <w:color w:val="000000"/>
          <w:w w:val="92"/>
          <w:sz w:val="20"/>
          <w:szCs w:val="20"/>
        </w:rPr>
        <w:t>3</w:t>
      </w:r>
      <w:r w:rsidRPr="00C0388E">
        <w:rPr>
          <w:rFonts w:ascii="Times New Roman" w:hAnsi="Times New Roman" w:cs="Times New Roman"/>
          <w:b/>
          <w:bCs/>
          <w:color w:val="000000"/>
          <w:w w:val="92"/>
          <w:sz w:val="20"/>
          <w:szCs w:val="20"/>
        </w:rPr>
        <w:t xml:space="preserve"> compares metric predictions to limiting light data.</w:t>
      </w:r>
    </w:p>
    <w:p w14:paraId="30416AFA" w14:textId="45DE4B98" w:rsidR="00FD0E74" w:rsidRDefault="00FD0E74" w:rsidP="00C0388E">
      <w:pPr>
        <w:pStyle w:val="10BodySubsequentParagraph"/>
      </w:pPr>
      <w:r>
        <w:t>In Figure 2</w:t>
      </w:r>
      <w:r w:rsidR="005B39D2">
        <w:t>4</w:t>
      </w:r>
      <w:r>
        <w:t>, e</w:t>
      </w:r>
      <w:r w:rsidRPr="00F06A09">
        <w:t>ach PID is based on the average of 20 calls by an active Army aviation or tank gunner, tank commander, Tow operator, or other soldier with an appropriate military specialty. The low</w:t>
      </w:r>
      <w:r>
        <w:t>-</w:t>
      </w:r>
      <w:r w:rsidRPr="00F06A09">
        <w:t xml:space="preserve">contrast and high-resolution data points were displayed on a medical monitor with a special computer interface so that the target set had a minimum </w:t>
      </w:r>
      <w:r>
        <w:t>five</w:t>
      </w:r>
      <w:r w:rsidRPr="00F06A09">
        <w:t>-bit gray scale. Targets w</w:t>
      </w:r>
      <w:r>
        <w:t>e</w:t>
      </w:r>
      <w:r w:rsidRPr="00F06A09">
        <w:t xml:space="preserve">re displayed with four </w:t>
      </w:r>
      <w:r w:rsidR="0020456E" w:rsidRPr="00F06A09">
        <w:t>varied sizes</w:t>
      </w:r>
      <w:r>
        <w:t xml:space="preserve"> from 0.9 to 4.1 degrees.</w:t>
      </w:r>
    </w:p>
    <w:p w14:paraId="58B1D581" w14:textId="307D9DB9" w:rsidR="00FD0E74" w:rsidRDefault="00FD0E74" w:rsidP="00C0388E">
      <w:pPr>
        <w:pStyle w:val="10BodySubsequentParagraph"/>
      </w:pPr>
      <w:r>
        <w:t>The PID data in Figure 2</w:t>
      </w:r>
      <w:r w:rsidR="005B39D2">
        <w:t>4</w:t>
      </w:r>
      <w:r>
        <w:t xml:space="preserve"> were taken on two display types, one color and one high resolution monochrome with a special computer digital interface. There were twelve sizes of </w:t>
      </w:r>
      <w:r>
        <w:lastRenderedPageBreak/>
        <w:t xml:space="preserve">target displayed to represent 6 ranges on each display. The data included four different blur shapes, five contrasts, four noise spectrums, and five target set contrasts. </w:t>
      </w:r>
    </w:p>
    <w:p w14:paraId="3958AA27" w14:textId="77777777" w:rsidR="00FD0E74" w:rsidRDefault="00FD0E74" w:rsidP="00C0388E">
      <w:pPr>
        <w:pStyle w:val="10BodySubsequentParagraph"/>
        <w:rPr>
          <w:noProof/>
        </w:rPr>
      </w:pPr>
      <w:r>
        <w:rPr>
          <w:noProof/>
        </w:rPr>
        <w:t xml:space="preserve">         </w:t>
      </w:r>
      <w:r>
        <w:rPr>
          <w:noProof/>
        </w:rPr>
        <w:drawing>
          <wp:inline distT="0" distB="0" distL="0" distR="0" wp14:anchorId="4A1D34FC" wp14:editId="03639218">
            <wp:extent cx="4241800" cy="2339306"/>
            <wp:effectExtent l="0" t="0" r="6350" b="4445"/>
            <wp:docPr id="1378027172" name="Picture 8" descr="A graph with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27172" name="Picture 8" descr="A graph with different colored dots&#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56144" cy="2402365"/>
                    </a:xfrm>
                    <a:prstGeom prst="rect">
                      <a:avLst/>
                    </a:prstGeom>
                    <a:noFill/>
                  </pic:spPr>
                </pic:pic>
              </a:graphicData>
            </a:graphic>
          </wp:inline>
        </w:drawing>
      </w:r>
    </w:p>
    <w:p w14:paraId="1984706A" w14:textId="706F524E" w:rsidR="00FD0E74" w:rsidRPr="009A155C" w:rsidRDefault="00FD0E74" w:rsidP="00FD0E74">
      <w:pPr>
        <w:spacing w:after="160" w:line="259" w:lineRule="auto"/>
        <w:rPr>
          <w:b/>
          <w:bCs/>
          <w:noProof/>
        </w:rPr>
      </w:pPr>
      <w:r w:rsidRPr="00C0388E">
        <w:rPr>
          <w:rFonts w:ascii="Times New Roman" w:hAnsi="Times New Roman" w:cs="Times New Roman"/>
          <w:b/>
          <w:bCs/>
          <w:noProof/>
          <w:sz w:val="20"/>
          <w:szCs w:val="20"/>
        </w:rPr>
        <w:t>Figure 2</w:t>
      </w:r>
      <w:r w:rsidR="005B39D2">
        <w:rPr>
          <w:rFonts w:ascii="Times New Roman" w:hAnsi="Times New Roman" w:cs="Times New Roman"/>
          <w:b/>
          <w:bCs/>
          <w:noProof/>
          <w:sz w:val="20"/>
          <w:szCs w:val="20"/>
        </w:rPr>
        <w:t>4</w:t>
      </w:r>
      <w:r w:rsidRPr="00C0388E">
        <w:rPr>
          <w:rFonts w:ascii="Times New Roman" w:hAnsi="Times New Roman" w:cs="Times New Roman"/>
          <w:b/>
          <w:bCs/>
          <w:noProof/>
          <w:sz w:val="20"/>
          <w:szCs w:val="20"/>
        </w:rPr>
        <w:t>. The target set was twelve aspects each of twelve tracked, tactical vehicles. TTPF is a curve fit to all data using the Logistics Function. The erf is now used to calculate PID given a metric value, and that is true regarless of target type. See [4</w:t>
      </w:r>
      <w:r>
        <w:rPr>
          <w:b/>
          <w:bCs/>
          <w:noProof/>
        </w:rPr>
        <w:t>].</w:t>
      </w:r>
    </w:p>
    <w:p w14:paraId="08D9489C" w14:textId="7D9DCBDC" w:rsidR="00FD0E74" w:rsidRPr="000704C5" w:rsidRDefault="00FD0E74" w:rsidP="00C0388E">
      <w:pPr>
        <w:pStyle w:val="10BodySubsequentParagraph"/>
        <w:rPr>
          <w:noProof/>
        </w:rPr>
      </w:pPr>
      <w:r w:rsidRPr="000704C5">
        <w:rPr>
          <w:noProof/>
        </w:rPr>
        <w:t xml:space="preserve">The data in Fgure </w:t>
      </w:r>
      <w:r>
        <w:rPr>
          <w:noProof/>
        </w:rPr>
        <w:t>2</w:t>
      </w:r>
      <w:r w:rsidR="005B39D2">
        <w:rPr>
          <w:noProof/>
        </w:rPr>
        <w:t>4</w:t>
      </w:r>
      <w:r w:rsidRPr="000704C5">
        <w:rPr>
          <w:noProof/>
        </w:rPr>
        <w:t xml:space="preserve"> </w:t>
      </w:r>
      <w:r>
        <w:rPr>
          <w:noProof/>
        </w:rPr>
        <w:t>are</w:t>
      </w:r>
      <w:r w:rsidRPr="000704C5">
        <w:rPr>
          <w:noProof/>
        </w:rPr>
        <w:t xml:space="preserve"> re-plotted in Figure </w:t>
      </w:r>
      <w:r>
        <w:rPr>
          <w:noProof/>
        </w:rPr>
        <w:t>2</w:t>
      </w:r>
      <w:r w:rsidR="005B39D2">
        <w:rPr>
          <w:noProof/>
        </w:rPr>
        <w:t>5</w:t>
      </w:r>
      <w:r>
        <w:rPr>
          <w:noProof/>
        </w:rPr>
        <w:t xml:space="preserve"> to show that the TTP metric does not rely on presenting the target with a specific size on the display. Targets were presented with twelve different sizes in the alaising experiments, and in that case the observers viewing distance was controlled. The target angular size on the display also changed twleve times during the field test to be described below. In other tests described below, the target angular size changed at least twenty times. </w:t>
      </w:r>
    </w:p>
    <w:p w14:paraId="12C341B2" w14:textId="55935369" w:rsidR="00FD0E74" w:rsidRDefault="00FD0E74" w:rsidP="00FD0E74">
      <w:pPr>
        <w:spacing w:after="160" w:line="259" w:lineRule="auto"/>
        <w:rPr>
          <w:noProof/>
        </w:rPr>
      </w:pPr>
      <w:r>
        <w:rPr>
          <w:b/>
          <w:bCs/>
          <w:noProof/>
        </w:rPr>
        <w:t xml:space="preserve">          </w:t>
      </w:r>
      <w:r w:rsidR="005E3F1F">
        <w:rPr>
          <w:b/>
          <w:bCs/>
          <w:noProof/>
        </w:rPr>
        <w:t xml:space="preserve">           </w:t>
      </w:r>
      <w:r>
        <w:rPr>
          <w:b/>
          <w:bCs/>
          <w:noProof/>
        </w:rPr>
        <w:t xml:space="preserve">   </w:t>
      </w:r>
      <w:r>
        <w:rPr>
          <w:b/>
          <w:bCs/>
          <w:noProof/>
        </w:rPr>
        <w:drawing>
          <wp:inline distT="0" distB="0" distL="0" distR="0" wp14:anchorId="0AE252DE" wp14:editId="6628D75C">
            <wp:extent cx="2692400" cy="1790540"/>
            <wp:effectExtent l="0" t="0" r="0" b="635"/>
            <wp:docPr id="1400791068" name="Picture 5" descr="A graph of 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91068" name="Picture 5" descr="A graph of a graph with numbers and a line&#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27965" cy="1814192"/>
                    </a:xfrm>
                    <a:prstGeom prst="rect">
                      <a:avLst/>
                    </a:prstGeom>
                    <a:noFill/>
                  </pic:spPr>
                </pic:pic>
              </a:graphicData>
            </a:graphic>
          </wp:inline>
        </w:drawing>
      </w:r>
      <w:r>
        <w:rPr>
          <w:noProof/>
        </w:rPr>
        <w:t xml:space="preserve">       </w:t>
      </w:r>
    </w:p>
    <w:p w14:paraId="67BC05E8" w14:textId="621E9AF5" w:rsidR="00FD0E74" w:rsidRPr="005E3F1F" w:rsidRDefault="00FD0E74" w:rsidP="00FD0E74">
      <w:pPr>
        <w:spacing w:after="160" w:line="259" w:lineRule="auto"/>
        <w:rPr>
          <w:rFonts w:ascii="Times New Roman" w:hAnsi="Times New Roman" w:cs="Times New Roman"/>
          <w:b/>
          <w:bCs/>
          <w:noProof/>
          <w:sz w:val="20"/>
          <w:szCs w:val="20"/>
        </w:rPr>
      </w:pPr>
      <w:r w:rsidRPr="005E3F1F">
        <w:rPr>
          <w:rFonts w:ascii="Times New Roman" w:hAnsi="Times New Roman" w:cs="Times New Roman"/>
          <w:b/>
          <w:bCs/>
          <w:noProof/>
          <w:sz w:val="20"/>
          <w:szCs w:val="20"/>
        </w:rPr>
        <w:t>Figure 2</w:t>
      </w:r>
      <w:r w:rsidR="005B39D2">
        <w:rPr>
          <w:rFonts w:ascii="Times New Roman" w:hAnsi="Times New Roman" w:cs="Times New Roman"/>
          <w:b/>
          <w:bCs/>
          <w:noProof/>
          <w:sz w:val="20"/>
          <w:szCs w:val="20"/>
        </w:rPr>
        <w:t>5</w:t>
      </w:r>
      <w:r w:rsidRPr="005E3F1F">
        <w:rPr>
          <w:rFonts w:ascii="Times New Roman" w:hAnsi="Times New Roman" w:cs="Times New Roman"/>
          <w:b/>
          <w:bCs/>
          <w:noProof/>
          <w:sz w:val="20"/>
          <w:szCs w:val="20"/>
        </w:rPr>
        <w:t xml:space="preserve"> showing that PID predictive accuracy does not depend on the size of target on display. </w:t>
      </w:r>
    </w:p>
    <w:p w14:paraId="333B709F" w14:textId="611BF50F" w:rsidR="00FD0E74" w:rsidRDefault="00FD0E74" w:rsidP="005E3F1F">
      <w:pPr>
        <w:pStyle w:val="10BodySubsequentParagraph"/>
        <w:rPr>
          <w:noProof/>
        </w:rPr>
      </w:pPr>
      <w:r>
        <w:rPr>
          <w:noProof/>
        </w:rPr>
        <w:t>Figure 2</w:t>
      </w:r>
      <w:r w:rsidR="005B39D2">
        <w:rPr>
          <w:noProof/>
        </w:rPr>
        <w:t>6</w:t>
      </w:r>
      <w:r>
        <w:rPr>
          <w:noProof/>
        </w:rPr>
        <w:t xml:space="preserve"> shows predicted PID for various colored (that is, non-white) noise [4]. </w:t>
      </w:r>
    </w:p>
    <w:p w14:paraId="48815EF6" w14:textId="77777777" w:rsidR="005E3F1F" w:rsidRPr="008B3881" w:rsidRDefault="005E3F1F" w:rsidP="005E3F1F">
      <w:pPr>
        <w:pStyle w:val="10BodySubsequentParagraph"/>
        <w:rPr>
          <w:noProof/>
        </w:rPr>
      </w:pPr>
    </w:p>
    <w:p w14:paraId="0A5C475A" w14:textId="77777777" w:rsidR="00FD0E74" w:rsidRDefault="00FD0E74" w:rsidP="00FD0E74">
      <w:pPr>
        <w:spacing w:after="160" w:line="259" w:lineRule="auto"/>
        <w:rPr>
          <w:b/>
          <w:bCs/>
        </w:rPr>
      </w:pPr>
      <w:r>
        <w:rPr>
          <w:b/>
          <w:bCs/>
          <w:noProof/>
        </w:rPr>
        <w:lastRenderedPageBreak/>
        <w:drawing>
          <wp:inline distT="0" distB="0" distL="0" distR="0" wp14:anchorId="1CB1A43B" wp14:editId="688D0E04">
            <wp:extent cx="3817945" cy="1668115"/>
            <wp:effectExtent l="0" t="0" r="0" b="0"/>
            <wp:docPr id="1323468574" name="Picture 4" descr="A graph of data and data visi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68574" name="Picture 4" descr="A graph of data and data visibl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80016" cy="1695235"/>
                    </a:xfrm>
                    <a:prstGeom prst="rect">
                      <a:avLst/>
                    </a:prstGeom>
                    <a:noFill/>
                  </pic:spPr>
                </pic:pic>
              </a:graphicData>
            </a:graphic>
          </wp:inline>
        </w:drawing>
      </w:r>
    </w:p>
    <w:p w14:paraId="1129F508" w14:textId="5DDE9ADE" w:rsidR="00FD0E74" w:rsidRPr="005E3F1F" w:rsidRDefault="00FD0E74" w:rsidP="00FD0E74">
      <w:pPr>
        <w:spacing w:after="160" w:line="259" w:lineRule="auto"/>
        <w:rPr>
          <w:b/>
          <w:bCs/>
          <w:sz w:val="20"/>
          <w:szCs w:val="20"/>
        </w:rPr>
      </w:pPr>
      <w:r w:rsidRPr="005E3F1F">
        <w:rPr>
          <w:b/>
          <w:bCs/>
          <w:sz w:val="20"/>
          <w:szCs w:val="20"/>
        </w:rPr>
        <w:t>Figure 2</w:t>
      </w:r>
      <w:r w:rsidR="005B39D2">
        <w:rPr>
          <w:b/>
          <w:bCs/>
          <w:sz w:val="20"/>
          <w:szCs w:val="20"/>
        </w:rPr>
        <w:t>6</w:t>
      </w:r>
      <w:r w:rsidRPr="005E3F1F">
        <w:rPr>
          <w:b/>
          <w:bCs/>
          <w:sz w:val="20"/>
          <w:szCs w:val="20"/>
        </w:rPr>
        <w:t xml:space="preserve"> shows TTP PID predictions with </w:t>
      </w:r>
      <w:proofErr w:type="gramStart"/>
      <w:r w:rsidR="0020456E" w:rsidRPr="005E3F1F">
        <w:rPr>
          <w:b/>
          <w:bCs/>
          <w:sz w:val="20"/>
          <w:szCs w:val="20"/>
        </w:rPr>
        <w:t>several</w:t>
      </w:r>
      <w:proofErr w:type="gramEnd"/>
      <w:r w:rsidR="0020456E" w:rsidRPr="005E3F1F">
        <w:rPr>
          <w:b/>
          <w:bCs/>
          <w:sz w:val="20"/>
          <w:szCs w:val="20"/>
        </w:rPr>
        <w:t xml:space="preserve"> types</w:t>
      </w:r>
      <w:r w:rsidRPr="005E3F1F">
        <w:rPr>
          <w:b/>
          <w:bCs/>
          <w:sz w:val="20"/>
          <w:szCs w:val="20"/>
        </w:rPr>
        <w:t xml:space="preserve"> of noise. See [4].</w:t>
      </w:r>
    </w:p>
    <w:p w14:paraId="11A9E344" w14:textId="48A750B9" w:rsidR="00FD0E74" w:rsidRDefault="00FD0E74" w:rsidP="005E3F1F">
      <w:pPr>
        <w:pStyle w:val="10BodySubsequentParagraph"/>
        <w:rPr>
          <w:noProof/>
        </w:rPr>
      </w:pPr>
      <w:r>
        <w:rPr>
          <w:noProof/>
        </w:rPr>
        <w:t xml:space="preserve"> Figure 2</w:t>
      </w:r>
      <w:r w:rsidR="005B39D2">
        <w:rPr>
          <w:noProof/>
        </w:rPr>
        <w:t>7</w:t>
      </w:r>
      <w:r>
        <w:rPr>
          <w:noProof/>
        </w:rPr>
        <w:t xml:space="preserve"> shows PID predictions of the characters in Figure 11 using the Fourier Transform of a rectangle as targt signature [</w:t>
      </w:r>
      <w:r w:rsidR="00075121">
        <w:rPr>
          <w:noProof/>
        </w:rPr>
        <w:t>5</w:t>
      </w:r>
      <w:r>
        <w:rPr>
          <w:noProof/>
        </w:rPr>
        <w:t>].</w:t>
      </w:r>
    </w:p>
    <w:p w14:paraId="3D805363" w14:textId="0A68D608" w:rsidR="00FD0E74" w:rsidRDefault="00FD0E74" w:rsidP="00FD0E74">
      <w:pPr>
        <w:spacing w:after="160" w:line="259" w:lineRule="auto"/>
        <w:rPr>
          <w:b/>
          <w:bCs/>
        </w:rPr>
      </w:pPr>
      <w:r>
        <w:rPr>
          <w:b/>
          <w:bCs/>
          <w:noProof/>
        </w:rPr>
        <w:t xml:space="preserve">            </w:t>
      </w:r>
      <w:r w:rsidR="00D2208D">
        <w:rPr>
          <w:b/>
          <w:bCs/>
          <w:noProof/>
        </w:rPr>
        <w:t xml:space="preserve">            </w:t>
      </w:r>
      <w:r>
        <w:rPr>
          <w:b/>
          <w:bCs/>
          <w:noProof/>
        </w:rPr>
        <w:t xml:space="preserve">  </w:t>
      </w:r>
      <w:r>
        <w:rPr>
          <w:b/>
          <w:bCs/>
          <w:noProof/>
        </w:rPr>
        <w:drawing>
          <wp:inline distT="0" distB="0" distL="0" distR="0" wp14:anchorId="323FB1F3" wp14:editId="72E7B96F">
            <wp:extent cx="1855228" cy="1477759"/>
            <wp:effectExtent l="0" t="0" r="0" b="0"/>
            <wp:docPr id="1291259458" name="Picture 7" descr="A graph with a line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59458" name="Picture 7" descr="A graph with a line and dots&#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7715" cy="1511601"/>
                    </a:xfrm>
                    <a:prstGeom prst="rect">
                      <a:avLst/>
                    </a:prstGeom>
                    <a:noFill/>
                  </pic:spPr>
                </pic:pic>
              </a:graphicData>
            </a:graphic>
          </wp:inline>
        </w:drawing>
      </w:r>
    </w:p>
    <w:p w14:paraId="7F0BD2D4" w14:textId="40DDAB97" w:rsidR="00FD0E74" w:rsidRPr="005E3F1F" w:rsidRDefault="00FD0E74" w:rsidP="00FD0E74">
      <w:pPr>
        <w:spacing w:after="160" w:line="259" w:lineRule="auto"/>
        <w:rPr>
          <w:rFonts w:ascii="Times New Roman" w:hAnsi="Times New Roman" w:cs="Times New Roman"/>
          <w:b/>
          <w:bCs/>
          <w:sz w:val="20"/>
          <w:szCs w:val="20"/>
        </w:rPr>
      </w:pPr>
      <w:r w:rsidRPr="005E3F1F">
        <w:rPr>
          <w:rFonts w:ascii="Times New Roman" w:hAnsi="Times New Roman" w:cs="Times New Roman"/>
          <w:b/>
          <w:bCs/>
          <w:sz w:val="20"/>
          <w:szCs w:val="20"/>
        </w:rPr>
        <w:t>Figure 2</w:t>
      </w:r>
      <w:r w:rsidR="005B39D2">
        <w:rPr>
          <w:rFonts w:ascii="Times New Roman" w:hAnsi="Times New Roman" w:cs="Times New Roman"/>
          <w:b/>
          <w:bCs/>
          <w:sz w:val="20"/>
          <w:szCs w:val="20"/>
        </w:rPr>
        <w:t>7</w:t>
      </w:r>
      <w:r w:rsidRPr="005E3F1F">
        <w:rPr>
          <w:rFonts w:ascii="Times New Roman" w:hAnsi="Times New Roman" w:cs="Times New Roman"/>
          <w:b/>
          <w:bCs/>
          <w:sz w:val="20"/>
          <w:szCs w:val="20"/>
        </w:rPr>
        <w:t>. PID of characters in Figure 11 versus TTP metric value. See [5].</w:t>
      </w:r>
    </w:p>
    <w:p w14:paraId="03A4155E" w14:textId="1FD690C7" w:rsidR="00FD0E74" w:rsidRPr="008067E5" w:rsidRDefault="00FD0E74" w:rsidP="005E3F1F">
      <w:pPr>
        <w:pStyle w:val="10BodySubsequentParagraph"/>
      </w:pPr>
      <w:r w:rsidRPr="008067E5">
        <w:t xml:space="preserve">Figure </w:t>
      </w:r>
      <w:r>
        <w:t>2</w:t>
      </w:r>
      <w:r w:rsidR="005B39D2">
        <w:t>8</w:t>
      </w:r>
      <w:r w:rsidRPr="008067E5">
        <w:t xml:space="preserve"> show</w:t>
      </w:r>
      <w:r>
        <w:t>s</w:t>
      </w:r>
      <w:r w:rsidRPr="008067E5">
        <w:t xml:space="preserve"> facial identification for two sets of ten faces.</w:t>
      </w:r>
      <w:r>
        <w:t xml:space="preserve"> These results are for naked eye, two spotting scopes, and binoculars [</w:t>
      </w:r>
      <w:r w:rsidR="00075121">
        <w:t>6</w:t>
      </w:r>
      <w:r>
        <w:t xml:space="preserve">]. Figure </w:t>
      </w:r>
      <w:r w:rsidR="005B39D2">
        <w:t>29</w:t>
      </w:r>
      <w:r>
        <w:t xml:space="preserve"> shows facial PID when the faces were digitally captured and displayed on a computer screen or printed on paper and then identified outdoors at range [</w:t>
      </w:r>
      <w:r w:rsidR="00075121">
        <w:t>6</w:t>
      </w:r>
      <w:r>
        <w:t>]. Facial PID predictions use the Fourier Transform of one face in the target set as target signature.</w:t>
      </w:r>
    </w:p>
    <w:p w14:paraId="48D45E7C" w14:textId="77777777" w:rsidR="00FD0E74" w:rsidRDefault="00FD0E74" w:rsidP="00FD0E74">
      <w:pPr>
        <w:spacing w:after="160" w:line="259" w:lineRule="auto"/>
        <w:rPr>
          <w:b/>
          <w:bCs/>
        </w:rPr>
      </w:pPr>
      <w:r>
        <w:rPr>
          <w:b/>
          <w:bCs/>
          <w:noProof/>
        </w:rPr>
        <w:t xml:space="preserve">                      </w:t>
      </w:r>
      <w:r>
        <w:rPr>
          <w:b/>
          <w:bCs/>
          <w:noProof/>
        </w:rPr>
        <w:drawing>
          <wp:inline distT="0" distB="0" distL="0" distR="0" wp14:anchorId="53AA09FC" wp14:editId="3D4DEDED">
            <wp:extent cx="2314534" cy="2007122"/>
            <wp:effectExtent l="0" t="0" r="0" b="0"/>
            <wp:docPr id="768138134" name="Picture 6" descr="A graph with a line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38134" name="Picture 6" descr="A graph with a line and dots&#10;&#10;Description automatically generated with medium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44346" cy="2032975"/>
                    </a:xfrm>
                    <a:prstGeom prst="rect">
                      <a:avLst/>
                    </a:prstGeom>
                    <a:noFill/>
                  </pic:spPr>
                </pic:pic>
              </a:graphicData>
            </a:graphic>
          </wp:inline>
        </w:drawing>
      </w:r>
    </w:p>
    <w:p w14:paraId="1639A2C0" w14:textId="604512A1" w:rsidR="00FD0E74" w:rsidRPr="005E3F1F" w:rsidRDefault="00FD0E74" w:rsidP="00FD0E74">
      <w:pPr>
        <w:spacing w:after="160" w:line="259" w:lineRule="auto"/>
        <w:rPr>
          <w:rFonts w:ascii="Times New Roman" w:hAnsi="Times New Roman" w:cs="Times New Roman"/>
          <w:sz w:val="20"/>
          <w:szCs w:val="20"/>
        </w:rPr>
      </w:pPr>
      <w:r w:rsidRPr="005E3F1F">
        <w:rPr>
          <w:rFonts w:ascii="Times New Roman" w:hAnsi="Times New Roman" w:cs="Times New Roman"/>
          <w:b/>
          <w:bCs/>
          <w:sz w:val="20"/>
          <w:szCs w:val="20"/>
        </w:rPr>
        <w:t xml:space="preserve">Figure </w:t>
      </w:r>
      <w:r w:rsidR="005B39D2">
        <w:rPr>
          <w:rFonts w:ascii="Times New Roman" w:hAnsi="Times New Roman" w:cs="Times New Roman"/>
          <w:b/>
          <w:bCs/>
          <w:sz w:val="20"/>
          <w:szCs w:val="20"/>
        </w:rPr>
        <w:t xml:space="preserve">28. </w:t>
      </w:r>
      <w:r w:rsidRPr="005E3F1F">
        <w:rPr>
          <w:rFonts w:ascii="Times New Roman" w:hAnsi="Times New Roman" w:cs="Times New Roman"/>
          <w:b/>
          <w:bCs/>
          <w:sz w:val="20"/>
          <w:szCs w:val="20"/>
        </w:rPr>
        <w:t>plots facial PID versus TTP value for faces viewed on a computer screen with and without noise and for faces printed on paper and identified at range outdoors. See [6].</w:t>
      </w:r>
    </w:p>
    <w:p w14:paraId="3C256236" w14:textId="77777777" w:rsidR="00FD0E74" w:rsidRDefault="00FD0E74" w:rsidP="00FD0E74">
      <w:pPr>
        <w:spacing w:after="160" w:line="259" w:lineRule="auto"/>
        <w:rPr>
          <w:b/>
          <w:bCs/>
          <w:noProof/>
        </w:rPr>
      </w:pPr>
      <w:r>
        <w:rPr>
          <w:b/>
          <w:bCs/>
          <w:noProof/>
        </w:rPr>
        <w:lastRenderedPageBreak/>
        <w:t xml:space="preserve">                  </w:t>
      </w:r>
      <w:r>
        <w:rPr>
          <w:b/>
          <w:bCs/>
          <w:noProof/>
        </w:rPr>
        <w:drawing>
          <wp:inline distT="0" distB="0" distL="0" distR="0" wp14:anchorId="71AD6DB8" wp14:editId="255716C5">
            <wp:extent cx="2226624" cy="2005569"/>
            <wp:effectExtent l="0" t="0" r="2540" b="0"/>
            <wp:docPr id="1393597006" name="Picture 1" descr="A graph with orang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7006" name="Picture 1" descr="A graph with orange and black lines&#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53086" cy="2029404"/>
                    </a:xfrm>
                    <a:prstGeom prst="rect">
                      <a:avLst/>
                    </a:prstGeom>
                    <a:noFill/>
                  </pic:spPr>
                </pic:pic>
              </a:graphicData>
            </a:graphic>
          </wp:inline>
        </w:drawing>
      </w:r>
    </w:p>
    <w:p w14:paraId="01358FE2" w14:textId="17B45C32" w:rsidR="00FD0E74" w:rsidRPr="005E3F1F" w:rsidRDefault="00FD0E74" w:rsidP="00FD0E74">
      <w:pPr>
        <w:spacing w:after="160" w:line="259" w:lineRule="auto"/>
        <w:rPr>
          <w:rFonts w:ascii="Times New Roman" w:hAnsi="Times New Roman" w:cs="Times New Roman"/>
          <w:b/>
          <w:bCs/>
          <w:noProof/>
          <w:sz w:val="20"/>
          <w:szCs w:val="20"/>
        </w:rPr>
      </w:pPr>
      <w:r w:rsidRPr="005E3F1F">
        <w:rPr>
          <w:rFonts w:ascii="Times New Roman" w:hAnsi="Times New Roman" w:cs="Times New Roman"/>
          <w:b/>
          <w:bCs/>
          <w:noProof/>
          <w:sz w:val="20"/>
          <w:szCs w:val="20"/>
        </w:rPr>
        <w:t xml:space="preserve">Figure </w:t>
      </w:r>
      <w:r w:rsidR="005B39D2">
        <w:rPr>
          <w:rFonts w:ascii="Times New Roman" w:hAnsi="Times New Roman" w:cs="Times New Roman"/>
          <w:b/>
          <w:bCs/>
          <w:noProof/>
          <w:sz w:val="20"/>
          <w:szCs w:val="20"/>
        </w:rPr>
        <w:t xml:space="preserve">29. </w:t>
      </w:r>
      <w:r w:rsidRPr="005E3F1F">
        <w:rPr>
          <w:rFonts w:ascii="Times New Roman" w:hAnsi="Times New Roman" w:cs="Times New Roman"/>
          <w:b/>
          <w:bCs/>
          <w:noProof/>
          <w:sz w:val="20"/>
          <w:szCs w:val="20"/>
        </w:rPr>
        <w:t>plots facial PID verus metric value when faces were displayed  on  comuter monitors or printed on paper. See [6].</w:t>
      </w:r>
    </w:p>
    <w:p w14:paraId="7EDD718B" w14:textId="5DB5FB4B" w:rsidR="00FD0E74" w:rsidRPr="00D03575" w:rsidRDefault="00FD0E74" w:rsidP="005E3F1F">
      <w:pPr>
        <w:pStyle w:val="10BodySubsequentParagraph"/>
        <w:rPr>
          <w:noProof/>
        </w:rPr>
      </w:pPr>
      <w:r>
        <w:rPr>
          <w:noProof/>
        </w:rPr>
        <w:t>Figure 3</w:t>
      </w:r>
      <w:r w:rsidR="005B39D2">
        <w:rPr>
          <w:noProof/>
        </w:rPr>
        <w:t>0</w:t>
      </w:r>
      <w:r>
        <w:rPr>
          <w:noProof/>
        </w:rPr>
        <w:t xml:space="preserve"> shows shape discrimination for the three shapes in Figure 11 plus a square [</w:t>
      </w:r>
      <w:r w:rsidR="005E3F1F">
        <w:rPr>
          <w:noProof/>
        </w:rPr>
        <w:t>5</w:t>
      </w:r>
      <w:r>
        <w:rPr>
          <w:noProof/>
        </w:rPr>
        <w:t>].</w:t>
      </w:r>
    </w:p>
    <w:p w14:paraId="1059D44A" w14:textId="77777777" w:rsidR="00FD0E74" w:rsidRPr="008067E5" w:rsidRDefault="00FD0E74" w:rsidP="00FD0E74">
      <w:pPr>
        <w:spacing w:after="160" w:line="259" w:lineRule="auto"/>
      </w:pPr>
      <w:r>
        <w:rPr>
          <w:noProof/>
        </w:rPr>
        <w:t xml:space="preserve">    </w:t>
      </w:r>
      <w:r>
        <w:rPr>
          <w:noProof/>
        </w:rPr>
        <w:drawing>
          <wp:inline distT="0" distB="0" distL="0" distR="0" wp14:anchorId="19113ED6" wp14:editId="45A46538">
            <wp:extent cx="4684816" cy="1521102"/>
            <wp:effectExtent l="0" t="0" r="1905" b="0"/>
            <wp:docPr id="133685310" name="Picture 6"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310" name="Picture 6" descr="A graph with numbers and lines&#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10892" cy="1529569"/>
                    </a:xfrm>
                    <a:prstGeom prst="rect">
                      <a:avLst/>
                    </a:prstGeom>
                    <a:noFill/>
                  </pic:spPr>
                </pic:pic>
              </a:graphicData>
            </a:graphic>
          </wp:inline>
        </w:drawing>
      </w:r>
    </w:p>
    <w:p w14:paraId="6131E463" w14:textId="3D3CDFB2" w:rsidR="00FD0E74" w:rsidRPr="005E3F1F" w:rsidRDefault="00FD0E74" w:rsidP="00FD0E74">
      <w:pPr>
        <w:spacing w:after="160" w:line="259" w:lineRule="auto"/>
        <w:rPr>
          <w:b/>
          <w:bCs/>
          <w:sz w:val="20"/>
          <w:szCs w:val="20"/>
        </w:rPr>
      </w:pPr>
      <w:r w:rsidRPr="005E3F1F">
        <w:rPr>
          <w:b/>
          <w:bCs/>
          <w:sz w:val="20"/>
          <w:szCs w:val="20"/>
        </w:rPr>
        <w:t xml:space="preserve">                                   Figure 3</w:t>
      </w:r>
      <w:r w:rsidR="005B39D2">
        <w:rPr>
          <w:b/>
          <w:bCs/>
          <w:sz w:val="20"/>
          <w:szCs w:val="20"/>
        </w:rPr>
        <w:t>0</w:t>
      </w:r>
      <w:r w:rsidRPr="005E3F1F">
        <w:rPr>
          <w:b/>
          <w:bCs/>
          <w:sz w:val="20"/>
          <w:szCs w:val="20"/>
        </w:rPr>
        <w:t>. Shape discrimination predicted by TTP. See [5].</w:t>
      </w:r>
    </w:p>
    <w:p w14:paraId="52138B12" w14:textId="39BA4EF9" w:rsidR="00FD0E74" w:rsidRDefault="00FD0E74" w:rsidP="005E3F1F">
      <w:pPr>
        <w:pStyle w:val="10BodySubsequentParagraph"/>
        <w:rPr>
          <w:noProof/>
        </w:rPr>
      </w:pPr>
      <w:r>
        <w:rPr>
          <w:noProof/>
        </w:rPr>
        <w:t>Two thermal imagers were field tested using eleven vehicle and eight aspect target set described in [3]. One imager was an F/1.1 long wave sensor with a 2.2 degree field of view. The second was a 2</w:t>
      </w:r>
      <w:r w:rsidRPr="006C41A4">
        <w:rPr>
          <w:noProof/>
          <w:vertAlign w:val="superscript"/>
        </w:rPr>
        <w:t>nd</w:t>
      </w:r>
      <w:r>
        <w:rPr>
          <w:noProof/>
        </w:rPr>
        <w:t xml:space="preserve"> Generation F/3.6 long wave imager with a 3.1 degree field of view. The PID verus NVThermIP model predictions are shown in Figure 3</w:t>
      </w:r>
      <w:r w:rsidR="005B39D2">
        <w:rPr>
          <w:noProof/>
        </w:rPr>
        <w:t>1</w:t>
      </w:r>
      <w:r>
        <w:rPr>
          <w:noProof/>
        </w:rPr>
        <w:t>. Again, the NVThermIP model incorporated into NVIPM is not NVThermIP.</w:t>
      </w:r>
    </w:p>
    <w:p w14:paraId="06747A35" w14:textId="4F2816A4" w:rsidR="004C2C12" w:rsidRDefault="004C2C12" w:rsidP="005E3F1F">
      <w:pPr>
        <w:pStyle w:val="10BodySubsequentParagraph"/>
        <w:rPr>
          <w:noProof/>
        </w:rPr>
      </w:pPr>
      <w:r w:rsidRPr="004C2C12">
        <w:rPr>
          <w:noProof/>
        </w:rPr>
        <w:t>The TTP metric also predicts the effect of environment on the utility of pilotage imagers. In this case, no ϕ84 is needed because we are not comparing PID performance but rather comparing the utility of different types of imagers to do a visual task. See Table 1 for a summary of TTP metric value predictions for the imagers and aviator assessments of imager utility [24].</w:t>
      </w:r>
    </w:p>
    <w:p w14:paraId="39E68A73" w14:textId="65B01D12" w:rsidR="004C2C12" w:rsidRDefault="004C2C12" w:rsidP="005E3F1F">
      <w:pPr>
        <w:pStyle w:val="10BodySubsequentParagraph"/>
        <w:rPr>
          <w:noProof/>
        </w:rPr>
      </w:pPr>
      <w:r w:rsidRPr="004C2C12">
        <w:rPr>
          <w:noProof/>
        </w:rPr>
        <w:t>ANVIS are Aviator’s Night Vision Imaging System consisting of two Third Generation image intensifier oculars. First Generation thermal is 180 element Common Module thermal technology. Second Generation thermal is time-delay-and-integrate thermal technology. Both first and second generation thermal are cryogenically cooled, long wave imagers. Both thermal systems are head-tracked. The pilot assessment is based on two surveys of over one hundred experienced aviators taken ten years apart at the end of the 20th Century. We cite these surveys because they represent field-feedback of the efficacy of the TTP metric.</w:t>
      </w:r>
    </w:p>
    <w:p w14:paraId="52CB1AF6" w14:textId="77777777" w:rsidR="00FD0E74" w:rsidRDefault="00FD0E74" w:rsidP="00FD0E74">
      <w:pPr>
        <w:spacing w:after="160" w:line="259" w:lineRule="auto"/>
        <w:jc w:val="left"/>
      </w:pPr>
      <w:r>
        <w:rPr>
          <w:noProof/>
        </w:rPr>
        <w:lastRenderedPageBreak/>
        <w:t xml:space="preserve">               </w:t>
      </w:r>
      <w:r>
        <w:rPr>
          <w:noProof/>
        </w:rPr>
        <w:drawing>
          <wp:inline distT="0" distB="0" distL="0" distR="0" wp14:anchorId="4ECBE824" wp14:editId="4D2C1F04">
            <wp:extent cx="4364181" cy="1645876"/>
            <wp:effectExtent l="0" t="0" r="0" b="0"/>
            <wp:docPr id="1209803465"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03465" name="Picture 7" descr="A screenshot of a graph&#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18669" cy="1666425"/>
                    </a:xfrm>
                    <a:prstGeom prst="rect">
                      <a:avLst/>
                    </a:prstGeom>
                    <a:noFill/>
                  </pic:spPr>
                </pic:pic>
              </a:graphicData>
            </a:graphic>
          </wp:inline>
        </w:drawing>
      </w:r>
    </w:p>
    <w:p w14:paraId="54D63F02" w14:textId="7C17DB8F" w:rsidR="00FD0E74" w:rsidRPr="005E3F1F" w:rsidRDefault="00FD0E74" w:rsidP="00FD0E74">
      <w:pPr>
        <w:spacing w:after="160" w:line="259" w:lineRule="auto"/>
        <w:jc w:val="left"/>
        <w:rPr>
          <w:rFonts w:ascii="Times New Roman" w:hAnsi="Times New Roman" w:cs="Times New Roman"/>
          <w:b/>
          <w:bCs/>
          <w:sz w:val="20"/>
          <w:szCs w:val="20"/>
        </w:rPr>
      </w:pPr>
      <w:r>
        <w:t xml:space="preserve">           </w:t>
      </w:r>
      <w:r w:rsidRPr="005E3F1F">
        <w:rPr>
          <w:rFonts w:ascii="Times New Roman" w:hAnsi="Times New Roman" w:cs="Times New Roman"/>
          <w:b/>
          <w:bCs/>
          <w:sz w:val="20"/>
          <w:szCs w:val="20"/>
        </w:rPr>
        <w:t>Figure 3</w:t>
      </w:r>
      <w:r w:rsidR="005B39D2">
        <w:rPr>
          <w:rFonts w:ascii="Times New Roman" w:hAnsi="Times New Roman" w:cs="Times New Roman"/>
          <w:b/>
          <w:bCs/>
          <w:sz w:val="20"/>
          <w:szCs w:val="20"/>
        </w:rPr>
        <w:t>1</w:t>
      </w:r>
      <w:r w:rsidRPr="005E3F1F">
        <w:rPr>
          <w:rFonts w:ascii="Times New Roman" w:hAnsi="Times New Roman" w:cs="Times New Roman"/>
          <w:b/>
          <w:bCs/>
          <w:sz w:val="20"/>
          <w:szCs w:val="20"/>
        </w:rPr>
        <w:t xml:space="preserve"> shows TTP PID from a field test of two thermal imagers. See [3].</w:t>
      </w:r>
    </w:p>
    <w:p w14:paraId="00FB9CA5" w14:textId="0B49EE01" w:rsidR="00FD0E74" w:rsidRPr="00946BAA" w:rsidRDefault="003B5950" w:rsidP="00FD0E74">
      <w:pPr>
        <w:pStyle w:val="Caption"/>
        <w:keepNext/>
        <w:spacing w:after="0"/>
        <w:rPr>
          <w:sz w:val="20"/>
          <w:szCs w:val="20"/>
        </w:rPr>
      </w:pPr>
      <w:r>
        <w:t xml:space="preserve">                </w:t>
      </w:r>
      <w:r w:rsidR="00FD0E74">
        <w:t xml:space="preserve">              </w:t>
      </w:r>
      <w:r w:rsidR="00FD0E74" w:rsidRPr="00946BAA">
        <w:rPr>
          <w:color w:val="000000" w:themeColor="text1"/>
          <w:sz w:val="20"/>
          <w:szCs w:val="20"/>
        </w:rPr>
        <w:t>T</w:t>
      </w:r>
      <w:r w:rsidR="00FD0E74" w:rsidRPr="00946BAA">
        <w:rPr>
          <w:b/>
          <w:bCs/>
          <w:color w:val="000000" w:themeColor="text1"/>
          <w:sz w:val="20"/>
          <w:szCs w:val="20"/>
        </w:rPr>
        <w:t xml:space="preserve">able </w:t>
      </w:r>
      <w:r w:rsidR="00FD0E74" w:rsidRPr="00946BAA">
        <w:rPr>
          <w:b/>
          <w:bCs/>
          <w:color w:val="000000" w:themeColor="text1"/>
          <w:sz w:val="20"/>
          <w:szCs w:val="20"/>
        </w:rPr>
        <w:fldChar w:fldCharType="begin"/>
      </w:r>
      <w:r w:rsidR="00FD0E74" w:rsidRPr="00946BAA">
        <w:rPr>
          <w:b/>
          <w:bCs/>
          <w:color w:val="000000" w:themeColor="text1"/>
          <w:sz w:val="20"/>
          <w:szCs w:val="20"/>
        </w:rPr>
        <w:instrText xml:space="preserve"> SEQ Table \* ARABIC </w:instrText>
      </w:r>
      <w:r w:rsidR="00FD0E74" w:rsidRPr="00946BAA">
        <w:rPr>
          <w:b/>
          <w:bCs/>
          <w:color w:val="000000" w:themeColor="text1"/>
          <w:sz w:val="20"/>
          <w:szCs w:val="20"/>
        </w:rPr>
        <w:fldChar w:fldCharType="separate"/>
      </w:r>
      <w:r w:rsidR="00804853">
        <w:rPr>
          <w:b/>
          <w:bCs/>
          <w:noProof/>
          <w:color w:val="000000" w:themeColor="text1"/>
          <w:sz w:val="20"/>
          <w:szCs w:val="20"/>
        </w:rPr>
        <w:t>1</w:t>
      </w:r>
      <w:r w:rsidR="00FD0E74" w:rsidRPr="00946BAA">
        <w:rPr>
          <w:b/>
          <w:bCs/>
          <w:color w:val="000000" w:themeColor="text1"/>
          <w:sz w:val="20"/>
          <w:szCs w:val="20"/>
        </w:rPr>
        <w:fldChar w:fldCharType="end"/>
      </w:r>
      <w:r w:rsidR="00FD0E74" w:rsidRPr="00946BAA">
        <w:rPr>
          <w:b/>
          <w:bCs/>
          <w:color w:val="000000" w:themeColor="text1"/>
          <w:sz w:val="20"/>
          <w:szCs w:val="20"/>
        </w:rPr>
        <w:t>. Aviator assessment of imager performance.</w:t>
      </w:r>
    </w:p>
    <w:tbl>
      <w:tblPr>
        <w:tblW w:w="0" w:type="auto"/>
        <w:jc w:val="center"/>
        <w:tblCellMar>
          <w:left w:w="0" w:type="dxa"/>
          <w:right w:w="0" w:type="dxa"/>
        </w:tblCellMar>
        <w:tblLook w:val="0600" w:firstRow="0" w:lastRow="0" w:firstColumn="0" w:lastColumn="0" w:noHBand="1" w:noVBand="1"/>
      </w:tblPr>
      <w:tblGrid>
        <w:gridCol w:w="1713"/>
        <w:gridCol w:w="1660"/>
        <w:gridCol w:w="677"/>
        <w:gridCol w:w="1672"/>
      </w:tblGrid>
      <w:tr w:rsidR="00FD0E74" w:rsidRPr="00946BAA" w14:paraId="539DC711" w14:textId="77777777" w:rsidTr="003B5950">
        <w:trPr>
          <w:trHeight w:val="325"/>
          <w:jc w:val="center"/>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4FB51658"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b/>
                <w:bCs/>
                <w:color w:val="000000"/>
                <w:kern w:val="24"/>
                <w:sz w:val="20"/>
                <w:szCs w:val="20"/>
              </w:rPr>
              <w:t>Sensor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712714D8"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b/>
                <w:bCs/>
                <w:color w:val="000000"/>
                <w:kern w:val="24"/>
                <w:sz w:val="20"/>
                <w:szCs w:val="20"/>
              </w:rPr>
              <w:t>Condition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035796D6"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b/>
                <w:bCs/>
                <w:color w:val="000000"/>
                <w:kern w:val="24"/>
                <w:sz w:val="20"/>
                <w:szCs w:val="20"/>
              </w:rPr>
              <w:t>TTP</w:t>
            </w:r>
          </w:p>
        </w:tc>
        <w:tc>
          <w:tcPr>
            <w:tcW w:w="0" w:type="auto"/>
            <w:tcBorders>
              <w:top w:val="single" w:sz="8" w:space="0" w:color="000000"/>
              <w:left w:val="single" w:sz="8" w:space="0" w:color="000000"/>
              <w:bottom w:val="single" w:sz="8" w:space="0" w:color="000000"/>
              <w:right w:val="single" w:sz="18" w:space="0" w:color="000000"/>
            </w:tcBorders>
            <w:shd w:val="clear" w:color="auto" w:fill="auto"/>
            <w:tcMar>
              <w:top w:w="15" w:type="dxa"/>
              <w:left w:w="144" w:type="dxa"/>
              <w:bottom w:w="0" w:type="dxa"/>
              <w:right w:w="144" w:type="dxa"/>
            </w:tcMar>
            <w:hideMark/>
          </w:tcPr>
          <w:p w14:paraId="524246AA"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b/>
                <w:bCs/>
                <w:color w:val="000000"/>
                <w:kern w:val="24"/>
                <w:sz w:val="20"/>
                <w:szCs w:val="20"/>
              </w:rPr>
              <w:t>Pilot assessment</w:t>
            </w:r>
          </w:p>
        </w:tc>
      </w:tr>
      <w:tr w:rsidR="00FD0E74" w:rsidRPr="00946BAA" w14:paraId="34BB9FD2" w14:textId="77777777" w:rsidTr="003B5950">
        <w:trPr>
          <w:cantSplit/>
          <w:trHeight w:val="37"/>
          <w:jc w:val="center"/>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66EAB2D0"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ANVIS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54DAB505"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overcast starlight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655F6A63"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1.05</w:t>
            </w:r>
          </w:p>
        </w:tc>
        <w:tc>
          <w:tcPr>
            <w:tcW w:w="0" w:type="auto"/>
            <w:tcBorders>
              <w:top w:val="single" w:sz="8" w:space="0" w:color="000000"/>
              <w:left w:val="single" w:sz="8" w:space="0" w:color="000000"/>
              <w:bottom w:val="single" w:sz="8" w:space="0" w:color="000000"/>
              <w:right w:val="single" w:sz="18" w:space="0" w:color="000000"/>
            </w:tcBorders>
            <w:shd w:val="clear" w:color="auto" w:fill="auto"/>
            <w:tcMar>
              <w:top w:w="15" w:type="dxa"/>
              <w:left w:w="144" w:type="dxa"/>
              <w:bottom w:w="0" w:type="dxa"/>
              <w:right w:w="144" w:type="dxa"/>
            </w:tcMar>
            <w:hideMark/>
          </w:tcPr>
          <w:p w14:paraId="1881558C"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Poor</w:t>
            </w:r>
          </w:p>
        </w:tc>
      </w:tr>
      <w:tr w:rsidR="00FD0E74" w:rsidRPr="00946BAA" w14:paraId="66984F09" w14:textId="77777777" w:rsidTr="003B5950">
        <w:trPr>
          <w:cantSplit/>
          <w:trHeight w:val="190"/>
          <w:jc w:val="center"/>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1CEF0B77"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ANVIS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19979559"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starlight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674924E3"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3.3</w:t>
            </w:r>
          </w:p>
        </w:tc>
        <w:tc>
          <w:tcPr>
            <w:tcW w:w="0" w:type="auto"/>
            <w:tcBorders>
              <w:top w:val="single" w:sz="8" w:space="0" w:color="000000"/>
              <w:left w:val="single" w:sz="8" w:space="0" w:color="000000"/>
              <w:bottom w:val="single" w:sz="8" w:space="0" w:color="000000"/>
              <w:right w:val="single" w:sz="18" w:space="0" w:color="000000"/>
            </w:tcBorders>
            <w:shd w:val="clear" w:color="auto" w:fill="auto"/>
            <w:tcMar>
              <w:top w:w="15" w:type="dxa"/>
              <w:left w:w="144" w:type="dxa"/>
              <w:bottom w:w="0" w:type="dxa"/>
              <w:right w:w="144" w:type="dxa"/>
            </w:tcMar>
            <w:hideMark/>
          </w:tcPr>
          <w:p w14:paraId="7C190316"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Fair</w:t>
            </w:r>
          </w:p>
        </w:tc>
      </w:tr>
      <w:tr w:rsidR="00FD0E74" w:rsidRPr="00946BAA" w14:paraId="359EC272" w14:textId="77777777" w:rsidTr="003B5950">
        <w:trPr>
          <w:cantSplit/>
          <w:trHeight w:val="199"/>
          <w:jc w:val="center"/>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7C1D09C5"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ANVIS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010CD44A"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Quarter Moon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6438C8F6"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5.8</w:t>
            </w:r>
          </w:p>
        </w:tc>
        <w:tc>
          <w:tcPr>
            <w:tcW w:w="0" w:type="auto"/>
            <w:tcBorders>
              <w:top w:val="single" w:sz="8" w:space="0" w:color="000000"/>
              <w:left w:val="single" w:sz="8" w:space="0" w:color="000000"/>
              <w:bottom w:val="single" w:sz="8" w:space="0" w:color="000000"/>
              <w:right w:val="single" w:sz="18" w:space="0" w:color="000000"/>
            </w:tcBorders>
            <w:shd w:val="clear" w:color="auto" w:fill="auto"/>
            <w:tcMar>
              <w:top w:w="15" w:type="dxa"/>
              <w:left w:w="144" w:type="dxa"/>
              <w:bottom w:w="0" w:type="dxa"/>
              <w:right w:w="144" w:type="dxa"/>
            </w:tcMar>
            <w:hideMark/>
          </w:tcPr>
          <w:p w14:paraId="71827A67"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Good</w:t>
            </w:r>
          </w:p>
        </w:tc>
      </w:tr>
      <w:tr w:rsidR="00FD0E74" w:rsidRPr="00946BAA" w14:paraId="3A4167DC" w14:textId="77777777" w:rsidTr="003B5950">
        <w:trPr>
          <w:cantSplit/>
          <w:trHeight w:val="22"/>
          <w:jc w:val="center"/>
        </w:trPr>
        <w:tc>
          <w:tcPr>
            <w:tcW w:w="0" w:type="auto"/>
            <w:tcBorders>
              <w:top w:val="single" w:sz="8" w:space="0" w:color="000000"/>
              <w:left w:val="single" w:sz="18" w:space="0" w:color="000000"/>
              <w:bottom w:val="single" w:sz="18" w:space="0" w:color="000000"/>
              <w:right w:val="single" w:sz="8" w:space="0" w:color="000000"/>
            </w:tcBorders>
            <w:shd w:val="clear" w:color="auto" w:fill="auto"/>
            <w:tcMar>
              <w:top w:w="15" w:type="dxa"/>
              <w:left w:w="144" w:type="dxa"/>
              <w:bottom w:w="0" w:type="dxa"/>
              <w:right w:w="144" w:type="dxa"/>
            </w:tcMar>
            <w:hideMark/>
          </w:tcPr>
          <w:p w14:paraId="2696612A"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1st  Gen thermal</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15" w:type="dxa"/>
              <w:left w:w="144" w:type="dxa"/>
              <w:bottom w:w="0" w:type="dxa"/>
              <w:right w:w="144" w:type="dxa"/>
            </w:tcMar>
            <w:hideMark/>
          </w:tcPr>
          <w:p w14:paraId="721A4240"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0.1 K scene</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15" w:type="dxa"/>
              <w:left w:w="144" w:type="dxa"/>
              <w:bottom w:w="0" w:type="dxa"/>
              <w:right w:w="144" w:type="dxa"/>
            </w:tcMar>
            <w:hideMark/>
          </w:tcPr>
          <w:p w14:paraId="746C81B7"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1.0</w:t>
            </w:r>
          </w:p>
        </w:tc>
        <w:tc>
          <w:tcPr>
            <w:tcW w:w="0" w:type="auto"/>
            <w:tcBorders>
              <w:top w:val="single" w:sz="8" w:space="0" w:color="000000"/>
              <w:left w:val="single" w:sz="8" w:space="0" w:color="000000"/>
              <w:bottom w:val="single" w:sz="18" w:space="0" w:color="000000"/>
              <w:right w:val="single" w:sz="18" w:space="0" w:color="000000"/>
            </w:tcBorders>
            <w:shd w:val="clear" w:color="auto" w:fill="auto"/>
            <w:tcMar>
              <w:top w:w="15" w:type="dxa"/>
              <w:left w:w="144" w:type="dxa"/>
              <w:bottom w:w="0" w:type="dxa"/>
              <w:right w:w="144" w:type="dxa"/>
            </w:tcMar>
            <w:hideMark/>
          </w:tcPr>
          <w:p w14:paraId="01B93C0D" w14:textId="77777777" w:rsidR="00FD0E74" w:rsidRPr="00946BAA" w:rsidRDefault="00FD0E74" w:rsidP="009F4829">
            <w:pPr>
              <w:spacing w:after="0" w:line="204" w:lineRule="auto"/>
              <w:jc w:val="left"/>
              <w:textAlignment w:val="baseline"/>
              <w:rPr>
                <w:rFonts w:ascii="Times New Roman" w:hAnsi="Times New Roman" w:cs="Times New Roman"/>
                <w:sz w:val="20"/>
                <w:szCs w:val="20"/>
              </w:rPr>
            </w:pPr>
            <w:r w:rsidRPr="00946BAA">
              <w:rPr>
                <w:rFonts w:ascii="Times New Roman" w:hAnsi="Times New Roman" w:cs="Times New Roman"/>
                <w:color w:val="000000"/>
                <w:kern w:val="24"/>
                <w:sz w:val="20"/>
                <w:szCs w:val="20"/>
              </w:rPr>
              <w:t>Poor</w:t>
            </w:r>
          </w:p>
        </w:tc>
      </w:tr>
      <w:tr w:rsidR="00FD0E74" w:rsidRPr="00946BAA" w14:paraId="376B132A" w14:textId="77777777" w:rsidTr="003B5950">
        <w:trPr>
          <w:cantSplit/>
          <w:trHeight w:val="22"/>
          <w:jc w:val="center"/>
        </w:trPr>
        <w:tc>
          <w:tcPr>
            <w:tcW w:w="0" w:type="auto"/>
            <w:tcBorders>
              <w:top w:val="single" w:sz="8" w:space="0" w:color="000000"/>
              <w:left w:val="single" w:sz="18" w:space="0" w:color="000000"/>
              <w:bottom w:val="single" w:sz="18" w:space="0" w:color="000000"/>
              <w:right w:val="single" w:sz="8" w:space="0" w:color="000000"/>
            </w:tcBorders>
            <w:shd w:val="clear" w:color="auto" w:fill="auto"/>
            <w:tcMar>
              <w:top w:w="15" w:type="dxa"/>
              <w:left w:w="144" w:type="dxa"/>
              <w:bottom w:w="0" w:type="dxa"/>
              <w:right w:w="144" w:type="dxa"/>
            </w:tcMar>
          </w:tcPr>
          <w:p w14:paraId="7A3A320C"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1st  Gen thermal</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15" w:type="dxa"/>
              <w:left w:w="144" w:type="dxa"/>
              <w:bottom w:w="0" w:type="dxa"/>
              <w:right w:w="144" w:type="dxa"/>
            </w:tcMar>
          </w:tcPr>
          <w:p w14:paraId="259EE003"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1.0 K scene</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15" w:type="dxa"/>
              <w:left w:w="144" w:type="dxa"/>
              <w:bottom w:w="0" w:type="dxa"/>
              <w:right w:w="144" w:type="dxa"/>
            </w:tcMar>
          </w:tcPr>
          <w:p w14:paraId="5B048B0F"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2.6</w:t>
            </w:r>
          </w:p>
        </w:tc>
        <w:tc>
          <w:tcPr>
            <w:tcW w:w="0" w:type="auto"/>
            <w:tcBorders>
              <w:top w:val="single" w:sz="8" w:space="0" w:color="000000"/>
              <w:left w:val="single" w:sz="8" w:space="0" w:color="000000"/>
              <w:bottom w:val="single" w:sz="18" w:space="0" w:color="000000"/>
              <w:right w:val="single" w:sz="18" w:space="0" w:color="000000"/>
            </w:tcBorders>
            <w:shd w:val="clear" w:color="auto" w:fill="auto"/>
            <w:tcMar>
              <w:top w:w="15" w:type="dxa"/>
              <w:left w:w="144" w:type="dxa"/>
              <w:bottom w:w="0" w:type="dxa"/>
              <w:right w:w="144" w:type="dxa"/>
            </w:tcMar>
          </w:tcPr>
          <w:p w14:paraId="5857B296"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fair</w:t>
            </w:r>
          </w:p>
        </w:tc>
      </w:tr>
      <w:tr w:rsidR="00FD0E74" w:rsidRPr="00946BAA" w14:paraId="50028930" w14:textId="77777777" w:rsidTr="003B5950">
        <w:trPr>
          <w:cantSplit/>
          <w:trHeight w:val="279"/>
          <w:jc w:val="center"/>
        </w:trPr>
        <w:tc>
          <w:tcPr>
            <w:tcW w:w="0" w:type="auto"/>
            <w:tcBorders>
              <w:top w:val="single" w:sz="8" w:space="0" w:color="000000"/>
              <w:left w:val="single" w:sz="18" w:space="0" w:color="000000"/>
              <w:bottom w:val="single" w:sz="18" w:space="0" w:color="000000"/>
              <w:right w:val="single" w:sz="8" w:space="0" w:color="000000"/>
            </w:tcBorders>
            <w:shd w:val="clear" w:color="auto" w:fill="auto"/>
            <w:tcMar>
              <w:top w:w="15" w:type="dxa"/>
              <w:left w:w="144" w:type="dxa"/>
              <w:bottom w:w="0" w:type="dxa"/>
              <w:right w:w="144" w:type="dxa"/>
            </w:tcMar>
          </w:tcPr>
          <w:p w14:paraId="21CAF09A"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1</w:t>
            </w:r>
            <w:r w:rsidRPr="00946BAA">
              <w:rPr>
                <w:rFonts w:ascii="Times New Roman" w:hAnsi="Times New Roman" w:cs="Times New Roman"/>
                <w:color w:val="000000"/>
                <w:kern w:val="24"/>
                <w:sz w:val="20"/>
                <w:szCs w:val="20"/>
                <w:vertAlign w:val="superscript"/>
              </w:rPr>
              <w:t>st</w:t>
            </w:r>
            <w:r w:rsidRPr="00946BAA">
              <w:rPr>
                <w:rFonts w:ascii="Times New Roman" w:hAnsi="Times New Roman" w:cs="Times New Roman"/>
                <w:color w:val="000000"/>
                <w:kern w:val="24"/>
                <w:sz w:val="20"/>
                <w:szCs w:val="20"/>
              </w:rPr>
              <w:t xml:space="preserve">  Gen thermal</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15" w:type="dxa"/>
              <w:left w:w="144" w:type="dxa"/>
              <w:bottom w:w="0" w:type="dxa"/>
              <w:right w:w="144" w:type="dxa"/>
            </w:tcMar>
          </w:tcPr>
          <w:p w14:paraId="017CFC38"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5.0 K scene</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15" w:type="dxa"/>
              <w:left w:w="144" w:type="dxa"/>
              <w:bottom w:w="0" w:type="dxa"/>
              <w:right w:w="144" w:type="dxa"/>
            </w:tcMar>
          </w:tcPr>
          <w:p w14:paraId="32E4B3A1"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3.1</w:t>
            </w:r>
          </w:p>
        </w:tc>
        <w:tc>
          <w:tcPr>
            <w:tcW w:w="0" w:type="auto"/>
            <w:tcBorders>
              <w:top w:val="single" w:sz="8" w:space="0" w:color="000000"/>
              <w:left w:val="single" w:sz="8" w:space="0" w:color="000000"/>
              <w:bottom w:val="single" w:sz="18" w:space="0" w:color="000000"/>
              <w:right w:val="single" w:sz="18" w:space="0" w:color="000000"/>
            </w:tcBorders>
            <w:shd w:val="clear" w:color="auto" w:fill="auto"/>
            <w:tcMar>
              <w:top w:w="15" w:type="dxa"/>
              <w:left w:w="144" w:type="dxa"/>
              <w:bottom w:w="0" w:type="dxa"/>
              <w:right w:w="144" w:type="dxa"/>
            </w:tcMar>
          </w:tcPr>
          <w:p w14:paraId="0ACC05AE"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fair</w:t>
            </w:r>
          </w:p>
        </w:tc>
      </w:tr>
      <w:tr w:rsidR="00FD0E74" w:rsidRPr="00946BAA" w14:paraId="292238CC" w14:textId="77777777" w:rsidTr="003B5950">
        <w:trPr>
          <w:cantSplit/>
          <w:trHeight w:val="270"/>
          <w:jc w:val="center"/>
        </w:trPr>
        <w:tc>
          <w:tcPr>
            <w:tcW w:w="0" w:type="auto"/>
            <w:tcBorders>
              <w:top w:val="single" w:sz="8" w:space="0" w:color="000000"/>
              <w:left w:val="single" w:sz="18" w:space="0" w:color="000000"/>
              <w:bottom w:val="single" w:sz="18" w:space="0" w:color="000000"/>
              <w:right w:val="single" w:sz="8" w:space="0" w:color="000000"/>
            </w:tcBorders>
            <w:shd w:val="clear" w:color="auto" w:fill="auto"/>
            <w:tcMar>
              <w:top w:w="15" w:type="dxa"/>
              <w:left w:w="144" w:type="dxa"/>
              <w:bottom w:w="0" w:type="dxa"/>
              <w:right w:w="144" w:type="dxa"/>
            </w:tcMar>
          </w:tcPr>
          <w:p w14:paraId="0C55D5A3"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2</w:t>
            </w:r>
            <w:r w:rsidRPr="00946BAA">
              <w:rPr>
                <w:rFonts w:ascii="Times New Roman" w:hAnsi="Times New Roman" w:cs="Times New Roman"/>
                <w:color w:val="000000"/>
                <w:kern w:val="24"/>
                <w:sz w:val="20"/>
                <w:szCs w:val="20"/>
                <w:vertAlign w:val="superscript"/>
              </w:rPr>
              <w:t>nd</w:t>
            </w:r>
            <w:r w:rsidRPr="00946BAA">
              <w:rPr>
                <w:rFonts w:ascii="Times New Roman" w:hAnsi="Times New Roman" w:cs="Times New Roman"/>
                <w:color w:val="000000"/>
                <w:kern w:val="24"/>
                <w:sz w:val="20"/>
                <w:szCs w:val="20"/>
              </w:rPr>
              <w:t xml:space="preserve">  Gen thermal</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15" w:type="dxa"/>
              <w:left w:w="144" w:type="dxa"/>
              <w:bottom w:w="0" w:type="dxa"/>
              <w:right w:w="144" w:type="dxa"/>
            </w:tcMar>
          </w:tcPr>
          <w:p w14:paraId="53F18C41"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0.1 K</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15" w:type="dxa"/>
              <w:left w:w="144" w:type="dxa"/>
              <w:bottom w:w="0" w:type="dxa"/>
              <w:right w:w="144" w:type="dxa"/>
            </w:tcMar>
          </w:tcPr>
          <w:p w14:paraId="749E82BC"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2.4</w:t>
            </w:r>
          </w:p>
        </w:tc>
        <w:tc>
          <w:tcPr>
            <w:tcW w:w="0" w:type="auto"/>
            <w:tcBorders>
              <w:top w:val="single" w:sz="8" w:space="0" w:color="000000"/>
              <w:left w:val="single" w:sz="8" w:space="0" w:color="000000"/>
              <w:bottom w:val="single" w:sz="18" w:space="0" w:color="000000"/>
              <w:right w:val="single" w:sz="18" w:space="0" w:color="000000"/>
            </w:tcBorders>
            <w:shd w:val="clear" w:color="auto" w:fill="auto"/>
            <w:tcMar>
              <w:top w:w="15" w:type="dxa"/>
              <w:left w:w="144" w:type="dxa"/>
              <w:bottom w:w="0" w:type="dxa"/>
              <w:right w:w="144" w:type="dxa"/>
            </w:tcMar>
          </w:tcPr>
          <w:p w14:paraId="000A606F"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fair</w:t>
            </w:r>
          </w:p>
        </w:tc>
      </w:tr>
      <w:tr w:rsidR="00FD0E74" w:rsidRPr="00946BAA" w14:paraId="581BC8F3" w14:textId="77777777" w:rsidTr="003B5950">
        <w:trPr>
          <w:cantSplit/>
          <w:trHeight w:val="216"/>
          <w:jc w:val="center"/>
        </w:trPr>
        <w:tc>
          <w:tcPr>
            <w:tcW w:w="0" w:type="auto"/>
            <w:tcBorders>
              <w:top w:val="single" w:sz="8" w:space="0" w:color="000000"/>
              <w:left w:val="single" w:sz="18" w:space="0" w:color="000000"/>
              <w:bottom w:val="single" w:sz="18" w:space="0" w:color="000000"/>
              <w:right w:val="single" w:sz="8" w:space="0" w:color="000000"/>
            </w:tcBorders>
            <w:shd w:val="clear" w:color="auto" w:fill="auto"/>
            <w:tcMar>
              <w:top w:w="15" w:type="dxa"/>
              <w:left w:w="144" w:type="dxa"/>
              <w:bottom w:w="0" w:type="dxa"/>
              <w:right w:w="144" w:type="dxa"/>
            </w:tcMar>
          </w:tcPr>
          <w:p w14:paraId="20E9C5FA" w14:textId="2BC3837F" w:rsidR="00FD0E74" w:rsidRPr="00946BAA" w:rsidRDefault="003B5950" w:rsidP="009F4829">
            <w:pPr>
              <w:spacing w:after="0" w:line="204" w:lineRule="auto"/>
              <w:jc w:val="left"/>
              <w:textAlignment w:val="baseline"/>
              <w:rPr>
                <w:rFonts w:ascii="Times New Roman" w:hAnsi="Times New Roman" w:cs="Times New Roman"/>
                <w:color w:val="000000"/>
                <w:kern w:val="24"/>
                <w:sz w:val="20"/>
                <w:szCs w:val="20"/>
              </w:rPr>
            </w:pPr>
            <w:r>
              <w:rPr>
                <w:rFonts w:ascii="Times New Roman" w:hAnsi="Times New Roman" w:cs="Times New Roman"/>
                <w:color w:val="000000"/>
                <w:kern w:val="24"/>
                <w:sz w:val="20"/>
                <w:szCs w:val="20"/>
              </w:rPr>
              <w:t xml:space="preserve">  </w:t>
            </w:r>
            <w:r w:rsidR="00FD0E74" w:rsidRPr="00946BAA">
              <w:rPr>
                <w:rFonts w:ascii="Times New Roman" w:hAnsi="Times New Roman" w:cs="Times New Roman"/>
                <w:color w:val="000000"/>
                <w:kern w:val="24"/>
                <w:sz w:val="20"/>
                <w:szCs w:val="20"/>
              </w:rPr>
              <w:t>2</w:t>
            </w:r>
            <w:r w:rsidR="00FD0E74" w:rsidRPr="00946BAA">
              <w:rPr>
                <w:rFonts w:ascii="Times New Roman" w:hAnsi="Times New Roman" w:cs="Times New Roman"/>
                <w:color w:val="000000"/>
                <w:kern w:val="24"/>
                <w:sz w:val="20"/>
                <w:szCs w:val="20"/>
                <w:vertAlign w:val="superscript"/>
              </w:rPr>
              <w:t>nd</w:t>
            </w:r>
            <w:r w:rsidR="00FD0E74" w:rsidRPr="00946BAA">
              <w:rPr>
                <w:rFonts w:ascii="Times New Roman" w:hAnsi="Times New Roman" w:cs="Times New Roman"/>
                <w:color w:val="000000"/>
                <w:kern w:val="24"/>
                <w:sz w:val="20"/>
                <w:szCs w:val="20"/>
              </w:rPr>
              <w:t xml:space="preserve">  Gen thermal</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15" w:type="dxa"/>
              <w:left w:w="144" w:type="dxa"/>
              <w:bottom w:w="0" w:type="dxa"/>
              <w:right w:w="144" w:type="dxa"/>
            </w:tcMar>
          </w:tcPr>
          <w:p w14:paraId="435CBD18"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1.0 K</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15" w:type="dxa"/>
              <w:left w:w="144" w:type="dxa"/>
              <w:bottom w:w="0" w:type="dxa"/>
              <w:right w:w="144" w:type="dxa"/>
            </w:tcMar>
          </w:tcPr>
          <w:p w14:paraId="57CF212D"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5.9</w:t>
            </w:r>
          </w:p>
        </w:tc>
        <w:tc>
          <w:tcPr>
            <w:tcW w:w="0" w:type="auto"/>
            <w:tcBorders>
              <w:top w:val="single" w:sz="8" w:space="0" w:color="000000"/>
              <w:left w:val="single" w:sz="8" w:space="0" w:color="000000"/>
              <w:bottom w:val="single" w:sz="18" w:space="0" w:color="000000"/>
              <w:right w:val="single" w:sz="18" w:space="0" w:color="000000"/>
            </w:tcBorders>
            <w:shd w:val="clear" w:color="auto" w:fill="auto"/>
            <w:tcMar>
              <w:top w:w="15" w:type="dxa"/>
              <w:left w:w="144" w:type="dxa"/>
              <w:bottom w:w="0" w:type="dxa"/>
              <w:right w:w="144" w:type="dxa"/>
            </w:tcMar>
          </w:tcPr>
          <w:p w14:paraId="4038A4EC"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Good</w:t>
            </w:r>
          </w:p>
        </w:tc>
      </w:tr>
      <w:tr w:rsidR="00FD0E74" w:rsidRPr="00946BAA" w14:paraId="23863A5F" w14:textId="77777777" w:rsidTr="003B5950">
        <w:trPr>
          <w:cantSplit/>
          <w:trHeight w:val="22"/>
          <w:jc w:val="center"/>
        </w:trPr>
        <w:tc>
          <w:tcPr>
            <w:tcW w:w="0" w:type="auto"/>
            <w:tcBorders>
              <w:top w:val="single" w:sz="8" w:space="0" w:color="000000"/>
              <w:left w:val="single" w:sz="18" w:space="0" w:color="000000"/>
              <w:bottom w:val="single" w:sz="18" w:space="0" w:color="000000"/>
              <w:right w:val="single" w:sz="8" w:space="0" w:color="000000"/>
            </w:tcBorders>
            <w:shd w:val="clear" w:color="auto" w:fill="auto"/>
            <w:tcMar>
              <w:top w:w="15" w:type="dxa"/>
              <w:left w:w="144" w:type="dxa"/>
              <w:bottom w:w="0" w:type="dxa"/>
              <w:right w:w="144" w:type="dxa"/>
            </w:tcMar>
          </w:tcPr>
          <w:p w14:paraId="3CF8FC9A"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2</w:t>
            </w:r>
            <w:r w:rsidRPr="00946BAA">
              <w:rPr>
                <w:rFonts w:ascii="Times New Roman" w:hAnsi="Times New Roman" w:cs="Times New Roman"/>
                <w:color w:val="000000"/>
                <w:kern w:val="24"/>
                <w:sz w:val="20"/>
                <w:szCs w:val="20"/>
                <w:vertAlign w:val="superscript"/>
              </w:rPr>
              <w:t>nd</w:t>
            </w:r>
            <w:r w:rsidRPr="00946BAA">
              <w:rPr>
                <w:rFonts w:ascii="Times New Roman" w:hAnsi="Times New Roman" w:cs="Times New Roman"/>
                <w:color w:val="000000"/>
                <w:kern w:val="24"/>
                <w:sz w:val="20"/>
                <w:szCs w:val="20"/>
              </w:rPr>
              <w:t xml:space="preserve">  Gen thermal</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15" w:type="dxa"/>
              <w:left w:w="144" w:type="dxa"/>
              <w:bottom w:w="0" w:type="dxa"/>
              <w:right w:w="144" w:type="dxa"/>
            </w:tcMar>
          </w:tcPr>
          <w:p w14:paraId="36FF701F"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5.0 K</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15" w:type="dxa"/>
              <w:left w:w="144" w:type="dxa"/>
              <w:bottom w:w="0" w:type="dxa"/>
              <w:right w:w="144" w:type="dxa"/>
            </w:tcMar>
          </w:tcPr>
          <w:p w14:paraId="007D1661"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6.7</w:t>
            </w:r>
          </w:p>
        </w:tc>
        <w:tc>
          <w:tcPr>
            <w:tcW w:w="0" w:type="auto"/>
            <w:tcBorders>
              <w:top w:val="single" w:sz="8" w:space="0" w:color="000000"/>
              <w:left w:val="single" w:sz="8" w:space="0" w:color="000000"/>
              <w:bottom w:val="single" w:sz="18" w:space="0" w:color="000000"/>
              <w:right w:val="single" w:sz="18" w:space="0" w:color="000000"/>
            </w:tcBorders>
            <w:shd w:val="clear" w:color="auto" w:fill="auto"/>
            <w:tcMar>
              <w:top w:w="15" w:type="dxa"/>
              <w:left w:w="144" w:type="dxa"/>
              <w:bottom w:w="0" w:type="dxa"/>
              <w:right w:w="144" w:type="dxa"/>
            </w:tcMar>
          </w:tcPr>
          <w:p w14:paraId="59D034CB" w14:textId="77777777" w:rsidR="00FD0E74" w:rsidRPr="00946BAA" w:rsidRDefault="00FD0E74" w:rsidP="009F4829">
            <w:pPr>
              <w:spacing w:after="0" w:line="204" w:lineRule="auto"/>
              <w:jc w:val="left"/>
              <w:textAlignment w:val="baseline"/>
              <w:rPr>
                <w:rFonts w:ascii="Times New Roman" w:hAnsi="Times New Roman" w:cs="Times New Roman"/>
                <w:color w:val="000000"/>
                <w:kern w:val="24"/>
                <w:sz w:val="20"/>
                <w:szCs w:val="20"/>
              </w:rPr>
            </w:pPr>
            <w:r w:rsidRPr="00946BAA">
              <w:rPr>
                <w:rFonts w:ascii="Times New Roman" w:hAnsi="Times New Roman" w:cs="Times New Roman"/>
                <w:color w:val="000000"/>
                <w:kern w:val="24"/>
                <w:sz w:val="20"/>
                <w:szCs w:val="20"/>
              </w:rPr>
              <w:t>Good</w:t>
            </w:r>
          </w:p>
        </w:tc>
      </w:tr>
    </w:tbl>
    <w:p w14:paraId="0EDC8B97" w14:textId="685A539C" w:rsidR="006F5E2E" w:rsidRDefault="006F5E2E" w:rsidP="003B5950">
      <w:pPr>
        <w:pStyle w:val="08SectionHeader10"/>
      </w:pPr>
    </w:p>
    <w:p w14:paraId="3B1D655F" w14:textId="5066B28C" w:rsidR="00FD0E74" w:rsidRDefault="00FD0E74" w:rsidP="003B5950">
      <w:pPr>
        <w:pStyle w:val="08SectionHeader10"/>
      </w:pPr>
      <w:r>
        <w:t>5. Night Vision Integrated Performance Model validation</w:t>
      </w:r>
    </w:p>
    <w:p w14:paraId="561A36EF" w14:textId="1457DB56" w:rsidR="009F28C1" w:rsidRDefault="00FD0E74" w:rsidP="003B5950">
      <w:pPr>
        <w:pStyle w:val="09BodyFirstParagraph"/>
      </w:pPr>
      <w:r>
        <w:t xml:space="preserve">The subject of [9] is </w:t>
      </w:r>
      <w:r w:rsidR="009F28C1">
        <w:t xml:space="preserve">two-fold. </w:t>
      </w:r>
      <w:proofErr w:type="gramStart"/>
      <w:r w:rsidR="009F28C1">
        <w:t>Most of</w:t>
      </w:r>
      <w:proofErr w:type="gramEnd"/>
      <w:r w:rsidR="009F28C1">
        <w:t xml:space="preserve"> the discussion concerns </w:t>
      </w:r>
      <w:r>
        <w:t xml:space="preserve">a re-vamping of the TTP noise model because of unspecified and undocumented problems with </w:t>
      </w:r>
      <w:r w:rsidR="007B5ED7">
        <w:t xml:space="preserve">the original </w:t>
      </w:r>
      <w:r w:rsidR="00477B13">
        <w:t xml:space="preserve">TTP </w:t>
      </w:r>
      <w:r>
        <w:t xml:space="preserve">model. </w:t>
      </w:r>
      <w:r w:rsidR="009F28C1">
        <w:t xml:space="preserve">No mention is made of the </w:t>
      </w:r>
      <w:r w:rsidR="00BE3DC4">
        <w:t xml:space="preserve">successful </w:t>
      </w:r>
      <w:r w:rsidR="009F28C1">
        <w:t xml:space="preserve">comparison of the original TTP CTF in noise validation described in [7] and summarized above. No mention is made of the </w:t>
      </w:r>
      <w:r w:rsidR="00A57C37">
        <w:t xml:space="preserve">many PID validation experiments supporting the original TTP. No mention is made of the </w:t>
      </w:r>
      <w:r w:rsidR="009F28C1">
        <w:t xml:space="preserve">fact that the original TTP CTF model does not predict the NVIPM CTF </w:t>
      </w:r>
      <w:r w:rsidR="002129C6">
        <w:t xml:space="preserve">because the Army modelers define CTF differently than the vision community. </w:t>
      </w:r>
    </w:p>
    <w:p w14:paraId="2F243E07" w14:textId="479FA3EB" w:rsidR="002129C6" w:rsidRDefault="002129C6" w:rsidP="002129C6">
      <w:pPr>
        <w:pStyle w:val="10BodySubsequentParagraph"/>
      </w:pPr>
      <w:r>
        <w:t xml:space="preserve">The second objective of the [9] paper is to validate their model of the effect of noise on CTF. </w:t>
      </w:r>
      <w:r w:rsidR="00217F51">
        <w:t xml:space="preserve">Since the data published by independent researchers and used to validate the original TTP CTF cannot be used to validate the modified CTF approach used in NVIPM, the Army modelers performed their own CTF experiments. </w:t>
      </w:r>
    </w:p>
    <w:p w14:paraId="53EFCF0B" w14:textId="008EC262" w:rsidR="00D91828" w:rsidRDefault="00D91828" w:rsidP="002129C6">
      <w:pPr>
        <w:pStyle w:val="10BodySubsequentParagraph"/>
      </w:pPr>
      <w:r>
        <w:t xml:space="preserve">The authors of [9] did not explain how their CTF experiments relate to the approach taken in NVIPM. </w:t>
      </w:r>
      <w:r w:rsidR="006F5E2E">
        <w:t xml:space="preserve">The reason that the [9] paper describes CTF experiments unrelated to NVIPM </w:t>
      </w:r>
      <w:r>
        <w:t xml:space="preserve"> </w:t>
      </w:r>
      <w:r w:rsidR="006F5E2E">
        <w:t xml:space="preserve">was not explained. </w:t>
      </w:r>
    </w:p>
    <w:p w14:paraId="0020B1AD" w14:textId="7FC3D32F" w:rsidR="00D91828" w:rsidRDefault="00D91828" w:rsidP="002129C6">
      <w:pPr>
        <w:pStyle w:val="10BodySubsequentParagraph"/>
      </w:pPr>
      <w:r>
        <w:t>Since a color computer monitor and standard computer interface was used to display the sine wave patterns, the authors needed to explain how the sine wave</w:t>
      </w:r>
      <w:r w:rsidR="0059405E">
        <w:t>s</w:t>
      </w:r>
      <w:r>
        <w:t xml:space="preserve"> could be adequately</w:t>
      </w:r>
      <w:r w:rsidR="004E1586">
        <w:t xml:space="preserve"> quantized</w:t>
      </w:r>
      <w:r>
        <w:t xml:space="preserve"> while also representing noise</w:t>
      </w:r>
      <w:r w:rsidR="001E1245">
        <w:t xml:space="preserve"> with amplitude 0.01 to 100 times the sine wave amplitudes. Their explanation is that the noise was filtered before combining with the sine wave patterns. </w:t>
      </w:r>
      <w:r w:rsidR="004C0BAA">
        <w:t>Therefore,</w:t>
      </w:r>
      <w:r w:rsidR="001E1245">
        <w:t xml:space="preserve"> the experiments were done using highly colored noise. It seems that the authors </w:t>
      </w:r>
      <w:r w:rsidR="004C0BAA">
        <w:t xml:space="preserve">of [9] </w:t>
      </w:r>
      <w:r w:rsidR="001E1245">
        <w:t>used the noise model they are attempting to validate to validate their noise model.</w:t>
      </w:r>
    </w:p>
    <w:p w14:paraId="4B21DB94" w14:textId="2C3C6294" w:rsidR="001E1245" w:rsidRDefault="001E1245" w:rsidP="002129C6">
      <w:pPr>
        <w:pStyle w:val="10BodySubsequentParagraph"/>
      </w:pPr>
      <w:r>
        <w:lastRenderedPageBreak/>
        <w:t xml:space="preserve">The authors do not discuss the problems that arise using neutral density filters in an image plane. The authors do not discuss the </w:t>
      </w:r>
      <w:r w:rsidR="004E1586">
        <w:t>fact that their stated sine wave pattern sizes are sometimes smaller than a single sine wave period. Most importantly, the authors of [9] do not discuss the relationship of their CTF experiments to the approach taken in NVIPM.</w:t>
      </w:r>
    </w:p>
    <w:p w14:paraId="1C2ED8D6" w14:textId="77777777" w:rsidR="004C0BAA" w:rsidRDefault="004E1586" w:rsidP="004C0BAA">
      <w:pPr>
        <w:pStyle w:val="10BodySubsequentParagraph"/>
      </w:pPr>
      <w:r>
        <w:t xml:space="preserve">None of the above is significant, however, because the </w:t>
      </w:r>
      <w:r w:rsidR="00A57C37">
        <w:t>authors</w:t>
      </w:r>
      <w:r>
        <w:t xml:space="preserve"> </w:t>
      </w:r>
      <w:r w:rsidR="00A57C37">
        <w:t>dismiss</w:t>
      </w:r>
      <w:r>
        <w:t xml:space="preserve"> the CTF experiment results</w:t>
      </w:r>
      <w:r w:rsidR="00A57C37">
        <w:t>. Although the conclusion section in [9] includes declarative statements about the success of NVIPM validation, the authors dismiss the CTF experiments results in the body of the paper, and no part of the CTF data are used to support the NVIPM model.</w:t>
      </w:r>
    </w:p>
    <w:p w14:paraId="12A53D1A" w14:textId="77777777" w:rsidR="004D16FC" w:rsidRDefault="00FD0E74" w:rsidP="003B5950">
      <w:pPr>
        <w:pStyle w:val="10BodySubsequentParagraph"/>
      </w:pPr>
      <w:r>
        <w:t>A authors describe a two-hand, hand-held object experiment and use the results to calibrate the noise model. However, in doing that, their data are used for calibration, and they change γ, β, and target contrast to fit PID predictions to data. In other words, that experiment is model calibration and not validation.</w:t>
      </w:r>
      <w:r w:rsidR="007B5ED7">
        <w:t xml:space="preserve"> </w:t>
      </w:r>
    </w:p>
    <w:p w14:paraId="6EB5BD93" w14:textId="7A23A670" w:rsidR="00FD0E74" w:rsidRDefault="007B5ED7" w:rsidP="003B5950">
      <w:pPr>
        <w:pStyle w:val="10BodySubsequentParagraph"/>
      </w:pPr>
      <w:r>
        <w:t xml:space="preserve">Further, they needed to change target contrast to get a model fit to data, but </w:t>
      </w:r>
      <w:r w:rsidR="006C018D">
        <w:t>the effect of target contrast is one of the parameters that a PID model must predict. In the body of the paper, the authors admit failure in every aspect of model calibration and validation, but in the conclusions</w:t>
      </w:r>
      <w:r w:rsidR="004D16FC">
        <w:t>,</w:t>
      </w:r>
      <w:r w:rsidR="006C018D">
        <w:t xml:space="preserve"> they claim </w:t>
      </w:r>
      <w:r w:rsidR="0059405E">
        <w:t>that NVIPM is robustly validated.</w:t>
      </w:r>
      <w:r w:rsidR="006C018D">
        <w:t xml:space="preserve"> </w:t>
      </w:r>
    </w:p>
    <w:p w14:paraId="4D36B34D" w14:textId="54204DF5" w:rsidR="00FD0E74" w:rsidRDefault="00FD0E74" w:rsidP="003B5950">
      <w:pPr>
        <w:pStyle w:val="10BodySubsequentParagraph"/>
      </w:pPr>
      <w:r>
        <w:t>The Army has a data base with tactical vehicles, faces, characters</w:t>
      </w:r>
      <w:r w:rsidR="003152FA">
        <w:t>,</w:t>
      </w:r>
      <w:r>
        <w:t xml:space="preserve"> and shapes, but NVIPM is validated against only those tactical vehicle experiments with target contrast of 0.21 and display target size 4.1 degrees at the eye. That data from experiments 13, 19, and 20 are compared to NVIPM predictions in Figure 33. Note that Figures 25 and 26 are PID with image display angle from 0.9 to 4.1 degrees, whereas Figure 33 compares NVIPM predictions to images displayed with a 4.1-degree angle.</w:t>
      </w:r>
    </w:p>
    <w:p w14:paraId="46897766" w14:textId="3806FA0A" w:rsidR="00FD0E74" w:rsidRDefault="00FD0E74" w:rsidP="003B5950">
      <w:pPr>
        <w:pStyle w:val="10BodySubsequentParagraph"/>
      </w:pPr>
      <w:r>
        <w:t>NVIPM predictions of face, character, and shape PID have not been published.</w:t>
      </w:r>
      <w:r w:rsidR="00550FFC">
        <w:t xml:space="preserve"> </w:t>
      </w:r>
      <w:proofErr w:type="gramStart"/>
      <w:r w:rsidR="00550FFC">
        <w:t>Most of</w:t>
      </w:r>
      <w:proofErr w:type="gramEnd"/>
      <w:r w:rsidR="00550FFC">
        <w:t xml:space="preserve"> the tactical vehicle</w:t>
      </w:r>
      <w:r w:rsidR="006C018D">
        <w:t xml:space="preserve"> experiments have also been avoided. In their conclusions, however, they say, without citing any evidence, that it is the original TTP that cannot predict the validation data. </w:t>
      </w:r>
    </w:p>
    <w:p w14:paraId="65A867C5" w14:textId="77777777" w:rsidR="000A29DA" w:rsidRDefault="000A29DA" w:rsidP="00FD0E74">
      <w:pPr>
        <w:spacing w:after="160" w:line="259" w:lineRule="auto"/>
        <w:jc w:val="left"/>
        <w:rPr>
          <w:rFonts w:ascii="Times New Roman" w:hAnsi="Times New Roman" w:cs="Times New Roman"/>
          <w:b/>
          <w:bCs/>
          <w:noProof/>
          <w:sz w:val="20"/>
          <w:szCs w:val="20"/>
        </w:rPr>
      </w:pPr>
      <w:r>
        <w:rPr>
          <w:rFonts w:ascii="Times New Roman" w:hAnsi="Times New Roman" w:cs="Times New Roman"/>
          <w:b/>
          <w:bCs/>
          <w:noProof/>
          <w:sz w:val="20"/>
          <w:szCs w:val="20"/>
        </w:rPr>
        <w:t xml:space="preserve">                        </w:t>
      </w:r>
      <w:r>
        <w:rPr>
          <w:rFonts w:ascii="Times New Roman" w:hAnsi="Times New Roman" w:cs="Times New Roman"/>
          <w:b/>
          <w:bCs/>
          <w:noProof/>
          <w:sz w:val="20"/>
          <w:szCs w:val="20"/>
        </w:rPr>
        <w:drawing>
          <wp:inline distT="0" distB="0" distL="0" distR="0" wp14:anchorId="76970B9C" wp14:editId="60B4CDFF">
            <wp:extent cx="2377440" cy="1739508"/>
            <wp:effectExtent l="0" t="0" r="3810" b="0"/>
            <wp:docPr id="255338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4337"/>
                    <a:stretch/>
                  </pic:blipFill>
                  <pic:spPr bwMode="auto">
                    <a:xfrm>
                      <a:off x="0" y="0"/>
                      <a:ext cx="2435526" cy="1782008"/>
                    </a:xfrm>
                    <a:prstGeom prst="rect">
                      <a:avLst/>
                    </a:prstGeom>
                    <a:noFill/>
                    <a:ln>
                      <a:noFill/>
                    </a:ln>
                    <a:extLst>
                      <a:ext uri="{53640926-AAD7-44D8-BBD7-CCE9431645EC}">
                        <a14:shadowObscured xmlns:a14="http://schemas.microsoft.com/office/drawing/2010/main"/>
                      </a:ext>
                    </a:extLst>
                  </pic:spPr>
                </pic:pic>
              </a:graphicData>
            </a:graphic>
          </wp:inline>
        </w:drawing>
      </w:r>
    </w:p>
    <w:p w14:paraId="05D373BB" w14:textId="27C26AEF" w:rsidR="00FD0E74" w:rsidRPr="003B5950" w:rsidRDefault="00FD0E74" w:rsidP="00FD0E74">
      <w:pPr>
        <w:spacing w:after="160" w:line="259" w:lineRule="auto"/>
        <w:jc w:val="left"/>
        <w:rPr>
          <w:rFonts w:ascii="Times New Roman" w:hAnsi="Times New Roman" w:cs="Times New Roman"/>
          <w:b/>
          <w:bCs/>
          <w:sz w:val="20"/>
          <w:szCs w:val="20"/>
        </w:rPr>
      </w:pPr>
      <w:r w:rsidRPr="003B5950">
        <w:rPr>
          <w:rFonts w:ascii="Times New Roman" w:hAnsi="Times New Roman" w:cs="Times New Roman"/>
          <w:b/>
          <w:bCs/>
          <w:sz w:val="20"/>
          <w:szCs w:val="20"/>
        </w:rPr>
        <w:t>Figure 3</w:t>
      </w:r>
      <w:r w:rsidR="005B39D2">
        <w:rPr>
          <w:rFonts w:ascii="Times New Roman" w:hAnsi="Times New Roman" w:cs="Times New Roman"/>
          <w:b/>
          <w:bCs/>
          <w:sz w:val="20"/>
          <w:szCs w:val="20"/>
        </w:rPr>
        <w:t>2</w:t>
      </w:r>
      <w:r w:rsidRPr="003B5950">
        <w:rPr>
          <w:rFonts w:ascii="Times New Roman" w:hAnsi="Times New Roman" w:cs="Times New Roman"/>
          <w:b/>
          <w:bCs/>
          <w:sz w:val="20"/>
          <w:szCs w:val="20"/>
        </w:rPr>
        <w:t xml:space="preserve"> shows NVIPM predictions of PID data from experiments 13, 19, and 20 [</w:t>
      </w:r>
      <w:r w:rsidR="00075121">
        <w:rPr>
          <w:rFonts w:ascii="Times New Roman" w:hAnsi="Times New Roman" w:cs="Times New Roman"/>
          <w:b/>
          <w:bCs/>
          <w:sz w:val="20"/>
          <w:szCs w:val="20"/>
        </w:rPr>
        <w:t>4</w:t>
      </w:r>
      <w:r w:rsidRPr="003B5950">
        <w:rPr>
          <w:rFonts w:ascii="Times New Roman" w:hAnsi="Times New Roman" w:cs="Times New Roman"/>
          <w:b/>
          <w:bCs/>
          <w:sz w:val="20"/>
          <w:szCs w:val="20"/>
        </w:rPr>
        <w:t xml:space="preserve">]. In these experiments, target </w:t>
      </w:r>
      <w:r w:rsidR="000A29DA">
        <w:rPr>
          <w:rFonts w:ascii="Times New Roman" w:hAnsi="Times New Roman" w:cs="Times New Roman"/>
          <w:b/>
          <w:bCs/>
          <w:sz w:val="20"/>
          <w:szCs w:val="20"/>
        </w:rPr>
        <w:t xml:space="preserve">RSS </w:t>
      </w:r>
      <w:r w:rsidRPr="003B5950">
        <w:rPr>
          <w:rFonts w:ascii="Times New Roman" w:hAnsi="Times New Roman" w:cs="Times New Roman"/>
          <w:b/>
          <w:bCs/>
          <w:sz w:val="20"/>
          <w:szCs w:val="20"/>
        </w:rPr>
        <w:t>contrast is 0.21 and target size on the display is 4.1 degrees. See [9]</w:t>
      </w:r>
      <w:r w:rsidR="005B39D2">
        <w:rPr>
          <w:rFonts w:ascii="Times New Roman" w:hAnsi="Times New Roman" w:cs="Times New Roman"/>
          <w:b/>
          <w:bCs/>
          <w:sz w:val="20"/>
          <w:szCs w:val="20"/>
        </w:rPr>
        <w:t xml:space="preserve"> for original NVIPM versus PID plot</w:t>
      </w:r>
      <w:r w:rsidRPr="003B5950">
        <w:rPr>
          <w:rFonts w:ascii="Times New Roman" w:hAnsi="Times New Roman" w:cs="Times New Roman"/>
          <w:b/>
          <w:bCs/>
          <w:sz w:val="20"/>
          <w:szCs w:val="20"/>
        </w:rPr>
        <w:t>.</w:t>
      </w:r>
    </w:p>
    <w:p w14:paraId="1C0B8881" w14:textId="035F9BFA" w:rsidR="0059405E" w:rsidRDefault="00FD0E74" w:rsidP="0021347A">
      <w:pPr>
        <w:pStyle w:val="10BodySubsequentParagraph"/>
      </w:pPr>
      <w:r>
        <w:t xml:space="preserve">The authors of [9] incorporated a two-parameter noise model into NVIPM with γ equal to 240 and β equal to 4.3. </w:t>
      </w:r>
      <w:r w:rsidRPr="007A2A1B">
        <w:t xml:space="preserve">The parameter γ serves the purpose of α, and β is added to model retinal photon noise. </w:t>
      </w:r>
      <w:r>
        <w:t>Those numbers are based on the two-hand, hand-help PID experiment. They note, however, that the CTF data calibration best fits for those two parameters is 330 and 4.9, respectively. They also note two features of the model that they consider illogical. The first is that the photon noise best fit works best if the photon noise is inserted after the visual cortex spatial filters. The second anomaly is that, for high noise levels, one-eye predicted performance is better than two-eye.</w:t>
      </w:r>
      <w:r w:rsidR="0005425D">
        <w:t xml:space="preserve"> </w:t>
      </w:r>
    </w:p>
    <w:p w14:paraId="514650AD" w14:textId="0513CB58" w:rsidR="0005425D" w:rsidRDefault="0005425D" w:rsidP="0021347A">
      <w:pPr>
        <w:pStyle w:val="10BodySubsequentParagraph"/>
      </w:pPr>
      <w:r>
        <w:t>I</w:t>
      </w:r>
    </w:p>
    <w:p w14:paraId="01BADEC5" w14:textId="77777777" w:rsidR="0059405E" w:rsidRDefault="0059405E">
      <w:pPr>
        <w:rPr>
          <w:rFonts w:ascii="Times New Roman" w:hAnsi="Times New Roman"/>
          <w:color w:val="000000" w:themeColor="text1"/>
          <w:sz w:val="20"/>
        </w:rPr>
      </w:pPr>
      <w:r>
        <w:br w:type="page"/>
      </w:r>
    </w:p>
    <w:p w14:paraId="39B59082" w14:textId="77777777" w:rsidR="00FD0E74" w:rsidRDefault="00FD0E74" w:rsidP="0021347A">
      <w:pPr>
        <w:pStyle w:val="08SectionHeader10"/>
      </w:pPr>
      <w:r>
        <w:lastRenderedPageBreak/>
        <w:t xml:space="preserve">6. </w:t>
      </w:r>
      <w:r w:rsidRPr="00482BDD">
        <w:t>Conclusions</w:t>
      </w:r>
      <w:r>
        <w:t xml:space="preserve">     </w:t>
      </w:r>
    </w:p>
    <w:p w14:paraId="05759B8E" w14:textId="6EF49BA6" w:rsidR="00FD0E74" w:rsidRDefault="00FD0E74" w:rsidP="0021347A">
      <w:pPr>
        <w:pStyle w:val="09BodyFirstParagraph"/>
      </w:pPr>
      <w:r>
        <w:t>As can be seen by examining Eq. 1, CTF</w:t>
      </w:r>
      <w:r w:rsidRPr="008C18D9">
        <w:rPr>
          <w:vertAlign w:val="subscript"/>
        </w:rPr>
        <w:t>sys</w:t>
      </w:r>
      <w:r>
        <w:t xml:space="preserve"> is a critical factor in the calculation of TTP values. The original TTP modeled imagers in the frequency domain and compared the threshold amplitude of the eye at each spatial frequency to the range dependent Fourier Transform of the targets. Psychophysical research suggested that the effect of imager noise on the eye’s thresholds should be modeled by RSS of display and eye noise in the visual cortex, and that model was successfully validated by comparing TTP CTF</w:t>
      </w:r>
      <w:r w:rsidRPr="008C18D9">
        <w:rPr>
          <w:vertAlign w:val="subscript"/>
        </w:rPr>
        <w:t>sys</w:t>
      </w:r>
      <w:r>
        <w:t xml:space="preserve"> with the CTF</w:t>
      </w:r>
      <w:r w:rsidRPr="008C18D9">
        <w:rPr>
          <w:vertAlign w:val="subscript"/>
        </w:rPr>
        <w:t>sys</w:t>
      </w:r>
      <w:r>
        <w:t xml:space="preserve"> data </w:t>
      </w:r>
      <w:r w:rsidR="00AB5D6F">
        <w:t xml:space="preserve">measured by </w:t>
      </w:r>
      <w:r>
        <w:t>independent researchers.</w:t>
      </w:r>
    </w:p>
    <w:p w14:paraId="0BDD4ABD" w14:textId="188B2CFB" w:rsidR="00FD0E74" w:rsidRDefault="00FD0E74" w:rsidP="0021347A">
      <w:pPr>
        <w:pStyle w:val="10BodySubsequentParagraph"/>
      </w:pPr>
      <w:r>
        <w:t xml:space="preserve">However, the robustness of the TTP model can only be proven by comparing TTP PID predictions with experiment data. In support of the TTP model, seventy-six experiments and field tests were performed, and the results published in journals and books. The experiments </w:t>
      </w:r>
      <w:r w:rsidR="0067785F">
        <w:t>assessed</w:t>
      </w:r>
      <w:r>
        <w:t xml:space="preserve"> both thermal and visible targets, targets as complex as tactical vehicles and faces and as simple as characters and shapes. </w:t>
      </w:r>
    </w:p>
    <w:p w14:paraId="4388F852" w14:textId="3BC85D43" w:rsidR="00FD0E74" w:rsidRDefault="00FD0E74" w:rsidP="0021347A">
      <w:pPr>
        <w:pStyle w:val="10BodySubsequentParagraph"/>
      </w:pPr>
      <w:r>
        <w:t xml:space="preserve">The TTP metric predicts image intensifier bar thresholds for image intensifier operation from overcast starlight to moonlight. Also, the bar thresholds </w:t>
      </w:r>
      <w:proofErr w:type="gramStart"/>
      <w:r>
        <w:t>tested</w:t>
      </w:r>
      <w:proofErr w:type="gramEnd"/>
      <w:r>
        <w:t xml:space="preserve"> luminance at the eye from 3E-4 to 35 fL. </w:t>
      </w:r>
      <w:proofErr w:type="gramStart"/>
      <w:r>
        <w:t>Some</w:t>
      </w:r>
      <w:proofErr w:type="gramEnd"/>
      <w:r>
        <w:t xml:space="preserve"> TTP experiments </w:t>
      </w:r>
      <w:r w:rsidR="0067785F">
        <w:t>assessed</w:t>
      </w:r>
      <w:r>
        <w:t xml:space="preserve"> TTP predictions when the image was limited by colored (non-white) noise. Also, TTP predictions use the erf function to derive PID from metric values, meaning that one of the two empirical fits used by most IQM modelers has been surrendered. The original TTP metric also predicts the experience of Army aviators using night vision pilotage aids.</w:t>
      </w:r>
    </w:p>
    <w:p w14:paraId="78AB3C73" w14:textId="3C42C950" w:rsidR="00FD0E74" w:rsidRDefault="00FD0E74" w:rsidP="0021347A">
      <w:pPr>
        <w:pStyle w:val="10BodySubsequentParagraph"/>
      </w:pPr>
      <w:r>
        <w:t xml:space="preserve">The IQM in NVIPM has been </w:t>
      </w:r>
      <w:proofErr w:type="gramStart"/>
      <w:r>
        <w:t>tested</w:t>
      </w:r>
      <w:proofErr w:type="gramEnd"/>
      <w:r>
        <w:t xml:space="preserve"> against only three of the seventy-six experiments and field tests, and those PID predictions are scattered when compared to TTP PID predictions of all the experiments. No other validation of the revised TTP incorporated into NVIPM has been offered. </w:t>
      </w:r>
    </w:p>
    <w:p w14:paraId="5C3AFFBC" w14:textId="1845E71D" w:rsidR="00FD0E74" w:rsidRDefault="00FD0E74" w:rsidP="0021347A">
      <w:pPr>
        <w:pStyle w:val="10BodySubsequentParagraph"/>
      </w:pPr>
      <w:r>
        <w:t xml:space="preserve">The reason that the TTP metric was changed, substituting the target angle for display angel, has never been explained. </w:t>
      </w:r>
      <w:proofErr w:type="gramStart"/>
      <w:r>
        <w:t>Several of</w:t>
      </w:r>
      <w:proofErr w:type="gramEnd"/>
      <w:r>
        <w:t xml:space="preserve"> Barten’s Square Root Integral (SQRI) metric papers are listed in the references of [</w:t>
      </w:r>
      <w:r w:rsidR="00AB5D6F">
        <w:t>9</w:t>
      </w:r>
      <w:r>
        <w:t>], but Barten’s SQRI is not used in NVIPM. In any event, it is the TTP validation that supports the TTP metric and not Barten’s research.</w:t>
      </w:r>
    </w:p>
    <w:p w14:paraId="5E71C828" w14:textId="6CE4CADC" w:rsidR="00FD0E74" w:rsidRDefault="00FD0E74" w:rsidP="0021347A">
      <w:pPr>
        <w:pStyle w:val="10BodySubsequentParagraph"/>
      </w:pPr>
      <w:r>
        <w:t xml:space="preserve">We understand that Barten’s interest was in predicting the effect of small display size when viewed in a dark room. We understand why Barten used Carlson’s CTF data when developing his CTF numerical algorithm. We use Barten’s CTF algorithm and his numerical approximation to the visual cortex spatial filters in the original TTP metric and appreciate the quality of his work. </w:t>
      </w:r>
    </w:p>
    <w:p w14:paraId="4E187FD8" w14:textId="77777777" w:rsidR="00FD0E74" w:rsidRDefault="00FD0E74" w:rsidP="0021347A">
      <w:pPr>
        <w:pStyle w:val="10BodySubsequentParagraph"/>
      </w:pPr>
      <w:r>
        <w:t xml:space="preserve">NVIPM does not use Barten’s SQRI and depends for credibility on the validation of the original TTP metric. If the current Army modelers have an idea for a new metric or wish to incorporate Barten’s SQRI, then they have that authority. </w:t>
      </w:r>
    </w:p>
    <w:p w14:paraId="1CED6F17" w14:textId="6853147D" w:rsidR="00FD0E74" w:rsidRDefault="00FD0E74" w:rsidP="0021347A">
      <w:pPr>
        <w:pStyle w:val="10BodySubsequentParagraph"/>
      </w:pPr>
      <w:r>
        <w:t xml:space="preserve"> Instead, in both conference papers and journal articles, the NVIPM modelers have discredited the TTP model. Although the authors of NVIPM have offered no evidence of the failings of the original TTP model, their approach of continual discrediting that model </w:t>
      </w:r>
      <w:r w:rsidR="008D662F">
        <w:t xml:space="preserve">by simple declarative statements unsupported by technical discussion </w:t>
      </w:r>
      <w:r>
        <w:t>has been successful. The Army is the authority on these models, and technical support for their statements is apparently unnecessary.</w:t>
      </w:r>
      <w:r w:rsidR="00593B3F">
        <w:t xml:space="preserve"> </w:t>
      </w:r>
    </w:p>
    <w:p w14:paraId="405B57CF" w14:textId="18EDF174" w:rsidR="00593B3F" w:rsidRDefault="00CD4261" w:rsidP="0021347A">
      <w:pPr>
        <w:pStyle w:val="10BodySubsequentParagraph"/>
      </w:pPr>
      <w:r>
        <w:t>On the other hand, the technical support of NVIPM is also based on empty claims. The conclusions in the Optical Engineering paper [9]</w:t>
      </w:r>
      <w:r w:rsidR="00FD0E74">
        <w:t xml:space="preserve"> </w:t>
      </w:r>
      <w:r>
        <w:t>claim robust validation of the NVIPM when none has been presented. If the validation of a different IQM should not and cannot be used to support NVIPM, then no validation of that model has been published.</w:t>
      </w:r>
    </w:p>
    <w:p w14:paraId="3F03C09A" w14:textId="6683D1C1" w:rsidR="00BD37E1" w:rsidRDefault="00BD37E1" w:rsidP="0021347A">
      <w:pPr>
        <w:pStyle w:val="10BodySubsequentParagraph"/>
      </w:pPr>
      <w:r>
        <w:t>The CTF discussion in [9] describes a different CTF approach then used in NVIPM. That alone should have given the review</w:t>
      </w:r>
      <w:r w:rsidR="00847823">
        <w:t>er</w:t>
      </w:r>
      <w:r>
        <w:t xml:space="preserve">s cause to express concern about claiming their CTF approach validated. The CTF data presented in [9] claims experimental data gathered using a color computer monitor with signal to noise varying 10.000 to 1. The authors of [9] explain that is made possible by filtering the noise, so their model is supported by using their model. None </w:t>
      </w:r>
      <w:r>
        <w:lastRenderedPageBreak/>
        <w:t xml:space="preserve">of that is significant, however, because the authors simply dismiss the results of their own experiment. The Army modelers make no use of the CTF data presented in [9]. </w:t>
      </w:r>
    </w:p>
    <w:p w14:paraId="2C28C40A" w14:textId="71C91BE5" w:rsidR="00FD0E74" w:rsidRDefault="00FD0E74" w:rsidP="0021347A">
      <w:pPr>
        <w:pStyle w:val="10BodySubsequentParagraph"/>
      </w:pPr>
      <w:r>
        <w:t>We do not conclude that their CTF</w:t>
      </w:r>
      <w:r w:rsidRPr="00C43B58">
        <w:rPr>
          <w:vertAlign w:val="subscript"/>
        </w:rPr>
        <w:t>sys</w:t>
      </w:r>
      <w:r>
        <w:t xml:space="preserve"> model is not validated, they do</w:t>
      </w:r>
      <w:r w:rsidR="004F0C0F">
        <w:t>.</w:t>
      </w:r>
      <w:r>
        <w:t xml:space="preserve"> </w:t>
      </w:r>
      <w:r w:rsidR="004F0C0F">
        <w:t>W</w:t>
      </w:r>
      <w:r w:rsidR="0067785F">
        <w:t>e</w:t>
      </w:r>
      <w:r>
        <w:t xml:space="preserve"> do not conclude that their noise model has two major flaws, they do. We do not conclude that their new noise model needs correction, they do. In the last paragraph of the</w:t>
      </w:r>
      <w:r w:rsidR="004F0C0F">
        <w:t>ir</w:t>
      </w:r>
      <w:r>
        <w:t xml:space="preserve"> conclusions, however, they state without explanation that the new model is better than the validated TTP model and that NVIPM has been thoroughly validated.</w:t>
      </w:r>
      <w:r w:rsidR="00B1358E">
        <w:t xml:space="preserve"> In other words, the  conclusions in [9] have nothing to do with the content of [9].</w:t>
      </w:r>
    </w:p>
    <w:p w14:paraId="32F571AD" w14:textId="4EBCDE7A" w:rsidR="00FD0E74" w:rsidRDefault="00FD0E74" w:rsidP="0021347A">
      <w:pPr>
        <w:pStyle w:val="10BodySubsequentParagraph"/>
      </w:pPr>
      <w:r>
        <w:t xml:space="preserve">It took years and commitment and funds to gather the TTP validation data and publish </w:t>
      </w:r>
      <w:r w:rsidR="001E2A48">
        <w:t>the results</w:t>
      </w:r>
      <w:r>
        <w:t>. The Army has all that experiment data, and validation of NVIPM should not be a problem. Instead, the Army continues to use discrediting of the original TTP as a reason for changing their target acquisition model. Simultaneously, journal articles are appearing crediting NVIPM with TTP validation.</w:t>
      </w:r>
      <w:r w:rsidR="00B1358E">
        <w:t xml:space="preserve"> </w:t>
      </w:r>
    </w:p>
    <w:p w14:paraId="0FE5895A" w14:textId="36E2A874" w:rsidR="00BA1C18" w:rsidRDefault="00011587" w:rsidP="0021347A">
      <w:pPr>
        <w:pStyle w:val="10BodySubsequentParagraph"/>
      </w:pPr>
      <w:r>
        <w:t>What has happened to the original TTP IQM is technically unsupportable and must be obvious to the Army Fut</w:t>
      </w:r>
      <w:r w:rsidR="007248BA">
        <w:t>ures</w:t>
      </w:r>
      <w:r>
        <w:t xml:space="preserve"> Command leaders</w:t>
      </w:r>
      <w:r w:rsidR="007248BA">
        <w:t xml:space="preserve">. </w:t>
      </w:r>
      <w:r w:rsidR="00BA1C18">
        <w:t>The fact that the Futures Command has done and will do nothing to correct the situation is not surprising to those of us who have worked within th</w:t>
      </w:r>
      <w:r w:rsidR="00584476">
        <w:t>at</w:t>
      </w:r>
      <w:r w:rsidR="00BA1C18">
        <w:t xml:space="preserve"> bureaucracy. </w:t>
      </w:r>
    </w:p>
    <w:p w14:paraId="65FBFC73" w14:textId="6A12D5A4" w:rsidR="00011587" w:rsidRDefault="007248BA" w:rsidP="0021347A">
      <w:pPr>
        <w:pStyle w:val="10BodySubsequentParagraph"/>
      </w:pPr>
      <w:r>
        <w:t xml:space="preserve">The lack of recognition of the validation of the original TTP IQM can be laid to simple ignorance or lack of </w:t>
      </w:r>
      <w:r w:rsidR="00BA1C18">
        <w:t>interest</w:t>
      </w:r>
      <w:r>
        <w:t xml:space="preserve">. </w:t>
      </w:r>
      <w:r w:rsidR="00BA1C18">
        <w:t>The acceptance by the defense industry of an unvalidated model, NVIPM, can be</w:t>
      </w:r>
      <w:r>
        <w:t xml:space="preserve"> laid to the trust of Army authority. </w:t>
      </w:r>
      <w:r w:rsidR="00BA1C18">
        <w:t xml:space="preserve">However, </w:t>
      </w:r>
      <w:r w:rsidR="00584476">
        <w:t xml:space="preserve">it is hard to understand the professional reasoning of the editors and reviewers at Optica and SPIE and of the authors of recent journal papers that claim the validation of the original TTP IQM supports NVIPM. </w:t>
      </w:r>
    </w:p>
    <w:p w14:paraId="73253718" w14:textId="5A31E37D" w:rsidR="00B1358E" w:rsidRDefault="00B1358E" w:rsidP="0021347A">
      <w:pPr>
        <w:pStyle w:val="10BodySubsequentParagraph"/>
      </w:pPr>
    </w:p>
    <w:p w14:paraId="73810A4B" w14:textId="77777777" w:rsidR="0021347A" w:rsidRDefault="0021347A" w:rsidP="0021347A">
      <w:pPr>
        <w:pStyle w:val="10BodySubsequentParagraph"/>
      </w:pPr>
    </w:p>
    <w:p w14:paraId="3C4E8071" w14:textId="77777777" w:rsidR="00FD0E74" w:rsidRDefault="00FD0E74" w:rsidP="0021347A">
      <w:pPr>
        <w:pStyle w:val="08SectionHeader10"/>
      </w:pPr>
      <w:r w:rsidRPr="0021347A">
        <w:t>References</w:t>
      </w:r>
    </w:p>
    <w:p w14:paraId="2AA24BBD" w14:textId="77777777" w:rsidR="00FD0E74" w:rsidRPr="00FD0E74" w:rsidRDefault="00FD0E74" w:rsidP="00FD0E74">
      <w:pPr>
        <w:pStyle w:val="15TableBody"/>
        <w:rPr>
          <w:rStyle w:val="SubtleReference"/>
        </w:rPr>
      </w:pPr>
      <w:r w:rsidRPr="00FD0E74">
        <w:rPr>
          <w:rStyle w:val="SubtleReference"/>
        </w:rPr>
        <w:t>1. R. Vollmerhausen, “Incorporating display limitations into night vision performance models,” in IRIS Passive Sensors, Proceedings of the Infrared Information Symposium, Environmental Research Institute of Michigan, Vol. 2, pp. 11–31. 13, (1995).</w:t>
      </w:r>
    </w:p>
    <w:p w14:paraId="2F405F96" w14:textId="77777777" w:rsidR="00FD0E74" w:rsidRPr="00FD0E74" w:rsidRDefault="00FD0E74" w:rsidP="00FD0E74">
      <w:pPr>
        <w:pStyle w:val="15TableBody"/>
        <w:rPr>
          <w:rStyle w:val="SubtleReference"/>
        </w:rPr>
      </w:pPr>
      <w:r w:rsidRPr="00FD0E74">
        <w:rPr>
          <w:rStyle w:val="SubtleReference"/>
        </w:rPr>
        <w:t>2. Electro-Optical Imaging: System Performance and Modeling, Lucien M. Biberman, Ed., Ch 12, “Modeling the Performance of Imaging Sensors,” Richard Vollmerhausen, SPIE Press, Bellingham (2000).</w:t>
      </w:r>
    </w:p>
    <w:p w14:paraId="539FD3BC" w14:textId="77777777" w:rsidR="00FD0E74" w:rsidRPr="00FD0E74" w:rsidRDefault="00FD0E74" w:rsidP="00FD0E74">
      <w:pPr>
        <w:pStyle w:val="15TableBody"/>
        <w:rPr>
          <w:rStyle w:val="SubtleReference"/>
        </w:rPr>
      </w:pPr>
      <w:r w:rsidRPr="00FD0E74">
        <w:rPr>
          <w:rStyle w:val="SubtleReference"/>
        </w:rPr>
        <w:t>3. R. H. Vollmerhausen, E. Jacobs, J. Hixson, and M. Friedman, “The targeting task performance (TTP) metric: a new model for predicting target acquisition performance,” Tech. Rep. (DTICAMSEL-NV-TR-230, U.S. Army Research, Development and Engineering Command, Communications and Electronics Research, Development and Engineering Center, Night Vision and Electronic Sensors Directorate, 10221 Burbeck Rd., Ft. Belvoir, VA 22060-5806 (2005).</w:t>
      </w:r>
    </w:p>
    <w:p w14:paraId="358AAFC2" w14:textId="77777777" w:rsidR="00FD0E74" w:rsidRPr="00FD0E74" w:rsidRDefault="00FD0E74" w:rsidP="00FD0E74">
      <w:pPr>
        <w:pStyle w:val="15TableBody"/>
        <w:rPr>
          <w:rStyle w:val="SubtleReference"/>
        </w:rPr>
      </w:pPr>
      <w:r w:rsidRPr="00FD0E74">
        <w:rPr>
          <w:rStyle w:val="SubtleReference"/>
        </w:rPr>
        <w:t>4. R. H. Vollmerhausen, E. Jacobs, and R. G. Driggers, “New metric for predicting target acquisition performance,” Opt. Eng. (Bellingham) 43, 2806–2818 (2004).</w:t>
      </w:r>
    </w:p>
    <w:p w14:paraId="248584DD" w14:textId="77777777" w:rsidR="00FD0E74" w:rsidRPr="00FD0E74" w:rsidRDefault="00FD0E74" w:rsidP="00FD0E74">
      <w:pPr>
        <w:pStyle w:val="15TableBody"/>
        <w:rPr>
          <w:rStyle w:val="SubtleReference"/>
        </w:rPr>
      </w:pPr>
      <w:r w:rsidRPr="00FD0E74">
        <w:rPr>
          <w:rStyle w:val="SubtleReference"/>
        </w:rPr>
        <w:t>5. R. Vollmerhausen and A. L. Robinson, “Modeling target acquisition tasks associated with security and surveillance,” Appl. Opt. 46, 4209–4221 (2007).</w:t>
      </w:r>
    </w:p>
    <w:p w14:paraId="3146CE87" w14:textId="77777777" w:rsidR="00FD0E74" w:rsidRPr="00FD0E74" w:rsidRDefault="00FD0E74" w:rsidP="00FD0E74">
      <w:pPr>
        <w:pStyle w:val="15TableBody"/>
        <w:rPr>
          <w:rStyle w:val="SubtleReference"/>
        </w:rPr>
      </w:pPr>
      <w:r w:rsidRPr="00FD0E74">
        <w:rPr>
          <w:rStyle w:val="SubtleReference"/>
        </w:rPr>
        <w:t>6. RH Vollmerhausen, S Moyer, K Krapels, RG Driggers, JG Hixson, “Predicting the probability of facial identification using a specific object model,” Applied optics 47 (6), 751-759 (2007).</w:t>
      </w:r>
    </w:p>
    <w:p w14:paraId="046DEC62" w14:textId="77777777" w:rsidR="00FD0E74" w:rsidRPr="00FD0E74" w:rsidRDefault="00FD0E74" w:rsidP="00FD0E74">
      <w:pPr>
        <w:pStyle w:val="15TableBody"/>
        <w:rPr>
          <w:rStyle w:val="SubtleReference"/>
        </w:rPr>
      </w:pPr>
      <w:r w:rsidRPr="00FD0E74">
        <w:rPr>
          <w:rStyle w:val="SubtleReference"/>
        </w:rPr>
        <w:t>7. Richard H. Vollmerhausen, “Representing the observer in electro-optical target acquisition models,” Optics Express 17 (20), 17253-17268 (2009)</w:t>
      </w:r>
    </w:p>
    <w:p w14:paraId="08122F31" w14:textId="77777777" w:rsidR="00FD0E74" w:rsidRPr="00FD0E74" w:rsidRDefault="00FD0E74" w:rsidP="00FD0E74">
      <w:pPr>
        <w:pStyle w:val="15TableBody"/>
        <w:rPr>
          <w:rStyle w:val="SubtleReference"/>
        </w:rPr>
      </w:pPr>
      <w:r w:rsidRPr="00FD0E74">
        <w:rPr>
          <w:rStyle w:val="SubtleReference"/>
        </w:rPr>
        <w:t>8. Bradley L. Preece, Jeffrey T. Olson, Joseph P. Reynolds, Jonathan D. Fanning, “Improved Noise Model for the US Army Sensor Performance Metric,” Proc. of SPIE Vol. 8014  801406 (2011)</w:t>
      </w:r>
    </w:p>
    <w:p w14:paraId="3CA91822" w14:textId="77777777" w:rsidR="00FD0E74" w:rsidRPr="00FD0E74" w:rsidRDefault="00FD0E74" w:rsidP="00FD0E74">
      <w:pPr>
        <w:pStyle w:val="15TableBody"/>
        <w:rPr>
          <w:rStyle w:val="SubtleReference"/>
        </w:rPr>
      </w:pPr>
      <w:r w:rsidRPr="00FD0E74">
        <w:rPr>
          <w:rStyle w:val="SubtleReference"/>
        </w:rPr>
        <w:t>9. Bradley L. Preece, Jeffrey T. Olson, Joseph P. Reynolds, Jonathan D. Fanning, and David P. Haefner, “Human vision noise model validation for the U.S. Army  sensor performance metric,” Optical Engineering 53(6), 061712 (2014)</w:t>
      </w:r>
    </w:p>
    <w:p w14:paraId="3E0FA612" w14:textId="77777777" w:rsidR="00FD0E74" w:rsidRPr="00FD0E74" w:rsidRDefault="00FD0E74" w:rsidP="00FD0E74">
      <w:pPr>
        <w:pStyle w:val="15TableBody"/>
        <w:rPr>
          <w:rStyle w:val="SubtleReference"/>
        </w:rPr>
      </w:pPr>
      <w:r w:rsidRPr="00FD0E74">
        <w:rPr>
          <w:rStyle w:val="SubtleReference"/>
        </w:rPr>
        <w:t>10. Robert Short, Duke Littlejohn, John Bailey, and Ronald Driggers, ”Infrared sensor performance with boost and restoration filtering,” Applied Optics, Vol. 60, Issue 3, pp. 571-579 (2021)</w:t>
      </w:r>
    </w:p>
    <w:p w14:paraId="7962D295" w14:textId="77777777" w:rsidR="00FD0E74" w:rsidRPr="00FD0E74" w:rsidRDefault="00FD0E74" w:rsidP="00FD0E74">
      <w:pPr>
        <w:pStyle w:val="15TableBody"/>
        <w:rPr>
          <w:rStyle w:val="SubtleReference"/>
        </w:rPr>
      </w:pPr>
      <w:r w:rsidRPr="00FD0E74">
        <w:rPr>
          <w:rStyle w:val="SubtleReference"/>
        </w:rPr>
        <w:t>11 Ronald Driggers, Glenn Goranson, Steve Butrimas, Gerald Holst  and  Orges Furxhi, ’Simple target acquisition model based on Fλ/d,” Optical Engineering,  Vol. 60(2), 023104-1 (2021)</w:t>
      </w:r>
    </w:p>
    <w:p w14:paraId="5F359A5C" w14:textId="77777777" w:rsidR="00FD0E74" w:rsidRPr="00FD0E74" w:rsidRDefault="00FD0E74" w:rsidP="00FD0E74">
      <w:pPr>
        <w:pStyle w:val="15TableBody"/>
        <w:rPr>
          <w:rStyle w:val="SubtleReference"/>
        </w:rPr>
      </w:pPr>
      <w:r w:rsidRPr="00FD0E74">
        <w:rPr>
          <w:rStyle w:val="SubtleReference"/>
        </w:rPr>
        <w:lastRenderedPageBreak/>
        <w:t>12. Richard H. Vollmerhausen, “Night vision integrated performance model: impact of a recent change on the model’s predictive accuracy,” Optics Express, Vol. 24, No. 21, 23654-23666 (2016)</w:t>
      </w:r>
    </w:p>
    <w:p w14:paraId="266F9B8F" w14:textId="77777777" w:rsidR="00FD0E74" w:rsidRPr="00FD0E74" w:rsidRDefault="00FD0E74" w:rsidP="00FD0E74">
      <w:pPr>
        <w:pStyle w:val="15TableBody"/>
        <w:rPr>
          <w:rStyle w:val="SubtleReference"/>
        </w:rPr>
      </w:pPr>
      <w:r w:rsidRPr="00FD0E74">
        <w:rPr>
          <w:rStyle w:val="SubtleReference"/>
        </w:rPr>
        <w:t xml:space="preserve">13. P. G. J. Barten, “Formula for the contrast sensitivity of the human eye,” Proc. SPIE 5294, 231–238 (2004) (Paper available on the Web at http://www.SPIE.org). </w:t>
      </w:r>
    </w:p>
    <w:p w14:paraId="22AF7227" w14:textId="77777777" w:rsidR="00FD0E74" w:rsidRPr="00FD0E74" w:rsidRDefault="00FD0E74" w:rsidP="00FD0E74">
      <w:pPr>
        <w:pStyle w:val="15TableBody"/>
        <w:rPr>
          <w:rStyle w:val="SubtleReference"/>
        </w:rPr>
      </w:pPr>
      <w:r w:rsidRPr="00FD0E74">
        <w:rPr>
          <w:rStyle w:val="SubtleReference"/>
        </w:rPr>
        <w:t>14. R. J. Beaton, and W. W. Farley, “Comparative study of the MTFA, ICS, and SQRI image quality metrics for visual display systems,” Armstrong Lab., Air Force Systems Command, Wright-Patterson AFB, OH, Report AL, TR-1992–0001, DTIC ADA252116, (1991)</w:t>
      </w:r>
    </w:p>
    <w:p w14:paraId="3FBAF44C" w14:textId="77777777" w:rsidR="00FD0E74" w:rsidRPr="00FD0E74" w:rsidRDefault="00FD0E74" w:rsidP="00FD0E74">
      <w:pPr>
        <w:pStyle w:val="15TableBody"/>
        <w:rPr>
          <w:rStyle w:val="SubtleReference"/>
        </w:rPr>
      </w:pPr>
      <w:r w:rsidRPr="00FD0E74">
        <w:rPr>
          <w:rStyle w:val="SubtleReference"/>
        </w:rPr>
        <w:t>15. Richard H. Vollmerhausen, Ronald G. Driggers, and David L. Wilson, “Predicting range performance of sampled imagers by treating aliased signal as target-dependent noise,” J. Opt. Soc. Am. A/Vol. 25, No. 8 (2000)</w:t>
      </w:r>
    </w:p>
    <w:p w14:paraId="023ACEF2" w14:textId="77777777" w:rsidR="00FD0E74" w:rsidRPr="00FD0E74" w:rsidRDefault="00FD0E74" w:rsidP="00FD0E74">
      <w:pPr>
        <w:pStyle w:val="15TableBody"/>
        <w:rPr>
          <w:rStyle w:val="SubtleReference"/>
        </w:rPr>
      </w:pPr>
      <w:r w:rsidRPr="00FD0E74">
        <w:rPr>
          <w:rStyle w:val="SubtleReference"/>
        </w:rPr>
        <w:t>16. Richard H. Vollmerhausen, Ronald G. Driggers, and David L. Wilson, “Predicting range performance of sampled imagers by treating aliased signal as target-dependent noise: erratum,” J. Opt. Soc. Am. A/Vol. 25, No. 8 (2000)</w:t>
      </w:r>
    </w:p>
    <w:p w14:paraId="2521CA65" w14:textId="77777777" w:rsidR="00FD0E74" w:rsidRPr="00FD0E74" w:rsidRDefault="00FD0E74" w:rsidP="00FD0E74">
      <w:pPr>
        <w:pStyle w:val="15TableBody"/>
        <w:rPr>
          <w:rStyle w:val="SubtleReference"/>
        </w:rPr>
      </w:pPr>
      <w:r w:rsidRPr="00FD0E74">
        <w:rPr>
          <w:rStyle w:val="SubtleReference"/>
        </w:rPr>
        <w:t>17. RG Driggers, R Vollmerhausen, B O’Kane, “Equivalent blur as a function of spurious response of a sampled imaging system: application to character recognition,” J. Opt. Soc. Am. A, Vol. 16 (5) ,1026-1033 (1999)</w:t>
      </w:r>
    </w:p>
    <w:p w14:paraId="1C5E4C2E" w14:textId="77777777" w:rsidR="00FD0E74" w:rsidRPr="00FD0E74" w:rsidRDefault="00FD0E74" w:rsidP="00FD0E74">
      <w:pPr>
        <w:pStyle w:val="15TableBody"/>
        <w:rPr>
          <w:rStyle w:val="SubtleReference"/>
        </w:rPr>
      </w:pPr>
      <w:r w:rsidRPr="00FD0E74">
        <w:rPr>
          <w:rStyle w:val="SubtleReference"/>
        </w:rPr>
        <w:t xml:space="preserve">18. R. A. Moses and W. M. Hart, “The temporal responsiveness of vision,’ in Adler’s Physiology of the Eye: Clinical,” Application, Mosby (1987) </w:t>
      </w:r>
    </w:p>
    <w:p w14:paraId="689D2FC4" w14:textId="77777777" w:rsidR="00FD0E74" w:rsidRPr="00FD0E74" w:rsidRDefault="00FD0E74" w:rsidP="00FD0E74">
      <w:pPr>
        <w:pStyle w:val="15TableBody"/>
        <w:rPr>
          <w:rStyle w:val="SubtleReference"/>
        </w:rPr>
      </w:pPr>
      <w:r w:rsidRPr="00FD0E74">
        <w:rPr>
          <w:rStyle w:val="SubtleReference"/>
        </w:rPr>
        <w:t>19. N.S. Nagaraja, “Effect of luminance noise on contrast thresholds, J. Opt. Soc. Am. 54(7), 950-955 (1964)</w:t>
      </w:r>
    </w:p>
    <w:p w14:paraId="713E4EBD" w14:textId="77777777" w:rsidR="00FD0E74" w:rsidRPr="00FD0E74" w:rsidRDefault="00FD0E74" w:rsidP="00FD0E74">
      <w:pPr>
        <w:pStyle w:val="15TableBody"/>
        <w:rPr>
          <w:rStyle w:val="SubtleReference"/>
        </w:rPr>
      </w:pPr>
      <w:r w:rsidRPr="00FD0E74">
        <w:rPr>
          <w:rStyle w:val="SubtleReference"/>
        </w:rPr>
        <w:t>20. D. G. Pelli, ‘‘Why use noise?’’ J. Opt. Soc. Am. A 16͑3͒, 647–653 (1999)</w:t>
      </w:r>
    </w:p>
    <w:p w14:paraId="7E5F8F02" w14:textId="77777777" w:rsidR="00FD0E74" w:rsidRPr="00FD0E74" w:rsidRDefault="00FD0E74" w:rsidP="00FD0E74">
      <w:pPr>
        <w:pStyle w:val="15TableBody"/>
        <w:rPr>
          <w:rStyle w:val="SubtleReference"/>
        </w:rPr>
      </w:pPr>
      <w:r w:rsidRPr="00FD0E74">
        <w:rPr>
          <w:rStyle w:val="SubtleReference"/>
        </w:rPr>
        <w:t>21. M. Raghavan, ‘‘Sources of visual noise,’’ PhD Dissertation, Syracuse, NY, (1987)</w:t>
      </w:r>
    </w:p>
    <w:p w14:paraId="32FE44BA" w14:textId="77777777" w:rsidR="00FD0E74" w:rsidRPr="00FD0E74" w:rsidRDefault="00FD0E74" w:rsidP="00FD0E74">
      <w:pPr>
        <w:pStyle w:val="15TableBody"/>
        <w:rPr>
          <w:rStyle w:val="SubtleReference"/>
        </w:rPr>
      </w:pPr>
      <w:r w:rsidRPr="00FD0E74">
        <w:rPr>
          <w:rStyle w:val="SubtleReference"/>
        </w:rPr>
        <w:t>22. H. Davson, Physiology of the Eye, 5th ed., Macmillan, London (1990)</w:t>
      </w:r>
    </w:p>
    <w:p w14:paraId="5F9F56EE" w14:textId="77777777" w:rsidR="00FD0E74" w:rsidRPr="00FD0E74" w:rsidRDefault="00FD0E74" w:rsidP="00FD0E74">
      <w:pPr>
        <w:pStyle w:val="15TableBody"/>
        <w:rPr>
          <w:rStyle w:val="SubtleReference"/>
        </w:rPr>
      </w:pPr>
      <w:r w:rsidRPr="00FD0E74">
        <w:rPr>
          <w:rStyle w:val="SubtleReference"/>
        </w:rPr>
        <w:t xml:space="preserve">23. Peter G. . Barten, Contrast Sensitivity of the HUMAN EYE and Its Effects on Image Quality, [Phd Thesis 1 (Research TU/e / Graduation TU/e), Institute for Perception Research, Eindhoven]. Technische Universiteit Eindhoven. </w:t>
      </w:r>
      <w:hyperlink r:id="rId71" w:history="1">
        <w:r w:rsidRPr="00FD0E74">
          <w:rPr>
            <w:rStyle w:val="SubtleReference"/>
          </w:rPr>
          <w:t>https://doi.org/10.6100/IR523072</w:t>
        </w:r>
      </w:hyperlink>
      <w:r w:rsidRPr="00FD0E74">
        <w:rPr>
          <w:rStyle w:val="SubtleReference"/>
        </w:rPr>
        <w:t xml:space="preserve">  (2005)</w:t>
      </w:r>
    </w:p>
    <w:p w14:paraId="7ED6CD9C" w14:textId="77777777" w:rsidR="00FD0E74" w:rsidRPr="00FD0E74" w:rsidRDefault="00FD0E74" w:rsidP="00FD0E74">
      <w:pPr>
        <w:pStyle w:val="15TableBody"/>
        <w:rPr>
          <w:rStyle w:val="SubtleReference"/>
        </w:rPr>
      </w:pPr>
      <w:r w:rsidRPr="00FD0E74">
        <w:rPr>
          <w:rStyle w:val="SubtleReference"/>
        </w:rPr>
        <w:t>24. RH Vollmerhausen, T Bui, “Using a targeting metric to predict the utility of an EO imager as a pilotage aid,” Infrared Imaging Systems: Design, Analysis, Modeling, and Testing XVII 6207, 15 (2006)</w:t>
      </w:r>
    </w:p>
    <w:sectPr w:rsidR="00FD0E74" w:rsidRPr="00FD0E74" w:rsidSect="00773CCD">
      <w:pgSz w:w="12240" w:h="15840" w:code="1"/>
      <w:pgMar w:top="1872" w:right="2347" w:bottom="1872" w:left="23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dvOT9cb306be.B">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010ED4"/>
    <w:multiLevelType w:val="multilevel"/>
    <w:tmpl w:val="70B07BBE"/>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F7D92"/>
    <w:multiLevelType w:val="multilevel"/>
    <w:tmpl w:val="4A5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1130264">
    <w:abstractNumId w:val="15"/>
  </w:num>
  <w:num w:numId="2" w16cid:durableId="733158991">
    <w:abstractNumId w:val="19"/>
  </w:num>
  <w:num w:numId="3" w16cid:durableId="1006246266">
    <w:abstractNumId w:val="13"/>
  </w:num>
  <w:num w:numId="4" w16cid:durableId="71781995">
    <w:abstractNumId w:val="16"/>
  </w:num>
  <w:num w:numId="5" w16cid:durableId="1063677184">
    <w:abstractNumId w:val="12"/>
  </w:num>
  <w:num w:numId="6" w16cid:durableId="1766876267">
    <w:abstractNumId w:val="18"/>
  </w:num>
  <w:num w:numId="7" w16cid:durableId="327442146">
    <w:abstractNumId w:val="17"/>
  </w:num>
  <w:num w:numId="8" w16cid:durableId="1508448419">
    <w:abstractNumId w:val="21"/>
  </w:num>
  <w:num w:numId="9" w16cid:durableId="1741442001">
    <w:abstractNumId w:val="11"/>
  </w:num>
  <w:num w:numId="10" w16cid:durableId="1566523496">
    <w:abstractNumId w:val="9"/>
  </w:num>
  <w:num w:numId="11" w16cid:durableId="769592036">
    <w:abstractNumId w:val="7"/>
  </w:num>
  <w:num w:numId="12" w16cid:durableId="1747453744">
    <w:abstractNumId w:val="6"/>
  </w:num>
  <w:num w:numId="13" w16cid:durableId="1415929553">
    <w:abstractNumId w:val="5"/>
  </w:num>
  <w:num w:numId="14" w16cid:durableId="1100029996">
    <w:abstractNumId w:val="4"/>
  </w:num>
  <w:num w:numId="15" w16cid:durableId="639266621">
    <w:abstractNumId w:val="8"/>
  </w:num>
  <w:num w:numId="16" w16cid:durableId="27268221">
    <w:abstractNumId w:val="3"/>
  </w:num>
  <w:num w:numId="17" w16cid:durableId="1961641428">
    <w:abstractNumId w:val="2"/>
  </w:num>
  <w:num w:numId="18" w16cid:durableId="436489329">
    <w:abstractNumId w:val="1"/>
  </w:num>
  <w:num w:numId="19" w16cid:durableId="750126094">
    <w:abstractNumId w:val="0"/>
  </w:num>
  <w:num w:numId="20" w16cid:durableId="1691296340">
    <w:abstractNumId w:val="20"/>
  </w:num>
  <w:num w:numId="21" w16cid:durableId="81724939">
    <w:abstractNumId w:val="14"/>
  </w:num>
  <w:num w:numId="22" w16cid:durableId="1878735189">
    <w:abstractNumId w:val="10"/>
  </w:num>
  <w:num w:numId="23" w16cid:durableId="194248746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663"/>
    <w:rsid w:val="000026D0"/>
    <w:rsid w:val="00002E70"/>
    <w:rsid w:val="00004A78"/>
    <w:rsid w:val="00010E27"/>
    <w:rsid w:val="00011587"/>
    <w:rsid w:val="00015EBD"/>
    <w:rsid w:val="00022A47"/>
    <w:rsid w:val="00022D16"/>
    <w:rsid w:val="00025C31"/>
    <w:rsid w:val="00025EED"/>
    <w:rsid w:val="00025EFB"/>
    <w:rsid w:val="00036639"/>
    <w:rsid w:val="000366A8"/>
    <w:rsid w:val="0005425D"/>
    <w:rsid w:val="000615EE"/>
    <w:rsid w:val="00062D82"/>
    <w:rsid w:val="00066E9E"/>
    <w:rsid w:val="00075121"/>
    <w:rsid w:val="00086BC8"/>
    <w:rsid w:val="00092896"/>
    <w:rsid w:val="000967D8"/>
    <w:rsid w:val="000A1A24"/>
    <w:rsid w:val="000A29DA"/>
    <w:rsid w:val="000B0402"/>
    <w:rsid w:val="000C0C7B"/>
    <w:rsid w:val="000F13AE"/>
    <w:rsid w:val="001047F0"/>
    <w:rsid w:val="0012111D"/>
    <w:rsid w:val="00121576"/>
    <w:rsid w:val="001274B5"/>
    <w:rsid w:val="00133A94"/>
    <w:rsid w:val="00136980"/>
    <w:rsid w:val="00147102"/>
    <w:rsid w:val="00155018"/>
    <w:rsid w:val="00176184"/>
    <w:rsid w:val="0018075C"/>
    <w:rsid w:val="001920EE"/>
    <w:rsid w:val="00195F80"/>
    <w:rsid w:val="001A28CD"/>
    <w:rsid w:val="001C1A8F"/>
    <w:rsid w:val="001C3DF7"/>
    <w:rsid w:val="001C551B"/>
    <w:rsid w:val="001C69F4"/>
    <w:rsid w:val="001D4103"/>
    <w:rsid w:val="001E01C7"/>
    <w:rsid w:val="001E1245"/>
    <w:rsid w:val="001E2A48"/>
    <w:rsid w:val="001E3928"/>
    <w:rsid w:val="001F3835"/>
    <w:rsid w:val="0020118A"/>
    <w:rsid w:val="0020456E"/>
    <w:rsid w:val="002129C6"/>
    <w:rsid w:val="0021347A"/>
    <w:rsid w:val="00217F51"/>
    <w:rsid w:val="00225EE0"/>
    <w:rsid w:val="00226F65"/>
    <w:rsid w:val="00227D3B"/>
    <w:rsid w:val="00231D4F"/>
    <w:rsid w:val="00235A19"/>
    <w:rsid w:val="00237A56"/>
    <w:rsid w:val="00241F85"/>
    <w:rsid w:val="00271DF7"/>
    <w:rsid w:val="00285F00"/>
    <w:rsid w:val="002A2E82"/>
    <w:rsid w:val="002A3B7B"/>
    <w:rsid w:val="002D43D6"/>
    <w:rsid w:val="002E0DDB"/>
    <w:rsid w:val="002E2F1C"/>
    <w:rsid w:val="002F13BA"/>
    <w:rsid w:val="002F14ED"/>
    <w:rsid w:val="002F2141"/>
    <w:rsid w:val="002F389C"/>
    <w:rsid w:val="003017A2"/>
    <w:rsid w:val="003152FA"/>
    <w:rsid w:val="003271EC"/>
    <w:rsid w:val="00331AB2"/>
    <w:rsid w:val="0033340E"/>
    <w:rsid w:val="00333C67"/>
    <w:rsid w:val="00343853"/>
    <w:rsid w:val="00347C40"/>
    <w:rsid w:val="00350965"/>
    <w:rsid w:val="00361512"/>
    <w:rsid w:val="00362044"/>
    <w:rsid w:val="0036209C"/>
    <w:rsid w:val="00380D44"/>
    <w:rsid w:val="00383120"/>
    <w:rsid w:val="00383428"/>
    <w:rsid w:val="00391E57"/>
    <w:rsid w:val="00391FD2"/>
    <w:rsid w:val="00394FAA"/>
    <w:rsid w:val="003A0A44"/>
    <w:rsid w:val="003A2835"/>
    <w:rsid w:val="003B1339"/>
    <w:rsid w:val="003B5950"/>
    <w:rsid w:val="003F2F9F"/>
    <w:rsid w:val="004048F5"/>
    <w:rsid w:val="00413A22"/>
    <w:rsid w:val="00416CDD"/>
    <w:rsid w:val="00432E94"/>
    <w:rsid w:val="00435547"/>
    <w:rsid w:val="004367CA"/>
    <w:rsid w:val="004423FE"/>
    <w:rsid w:val="0044575B"/>
    <w:rsid w:val="00446E7B"/>
    <w:rsid w:val="004542CC"/>
    <w:rsid w:val="0046510A"/>
    <w:rsid w:val="004668DC"/>
    <w:rsid w:val="00477B13"/>
    <w:rsid w:val="004814C1"/>
    <w:rsid w:val="0048331C"/>
    <w:rsid w:val="004876E5"/>
    <w:rsid w:val="004969C9"/>
    <w:rsid w:val="00497360"/>
    <w:rsid w:val="004A3FDD"/>
    <w:rsid w:val="004B70C3"/>
    <w:rsid w:val="004C0BAA"/>
    <w:rsid w:val="004C2C12"/>
    <w:rsid w:val="004C5FFB"/>
    <w:rsid w:val="004D16FC"/>
    <w:rsid w:val="004D54AD"/>
    <w:rsid w:val="004D61A8"/>
    <w:rsid w:val="004D62EB"/>
    <w:rsid w:val="004E1586"/>
    <w:rsid w:val="004E5380"/>
    <w:rsid w:val="004F0C0F"/>
    <w:rsid w:val="004F6039"/>
    <w:rsid w:val="00510E7A"/>
    <w:rsid w:val="00515E26"/>
    <w:rsid w:val="00535347"/>
    <w:rsid w:val="00540374"/>
    <w:rsid w:val="00550FFC"/>
    <w:rsid w:val="005516CF"/>
    <w:rsid w:val="005545B5"/>
    <w:rsid w:val="00560F5B"/>
    <w:rsid w:val="0056102B"/>
    <w:rsid w:val="005650C1"/>
    <w:rsid w:val="00572D9F"/>
    <w:rsid w:val="00577A8D"/>
    <w:rsid w:val="00584476"/>
    <w:rsid w:val="00591164"/>
    <w:rsid w:val="00593B3F"/>
    <w:rsid w:val="0059405E"/>
    <w:rsid w:val="00595A48"/>
    <w:rsid w:val="005A33E2"/>
    <w:rsid w:val="005A4077"/>
    <w:rsid w:val="005B09F2"/>
    <w:rsid w:val="005B1B5B"/>
    <w:rsid w:val="005B39D2"/>
    <w:rsid w:val="005B641F"/>
    <w:rsid w:val="005C5922"/>
    <w:rsid w:val="005D1EBA"/>
    <w:rsid w:val="005D765D"/>
    <w:rsid w:val="005E3F1F"/>
    <w:rsid w:val="005F4008"/>
    <w:rsid w:val="006005DA"/>
    <w:rsid w:val="00615455"/>
    <w:rsid w:val="006160F2"/>
    <w:rsid w:val="006270B3"/>
    <w:rsid w:val="00630F57"/>
    <w:rsid w:val="00643829"/>
    <w:rsid w:val="00644633"/>
    <w:rsid w:val="0064652F"/>
    <w:rsid w:val="006508E1"/>
    <w:rsid w:val="006650C2"/>
    <w:rsid w:val="00674706"/>
    <w:rsid w:val="00676503"/>
    <w:rsid w:val="0067785F"/>
    <w:rsid w:val="0069019F"/>
    <w:rsid w:val="006977E6"/>
    <w:rsid w:val="006B1167"/>
    <w:rsid w:val="006B398E"/>
    <w:rsid w:val="006C018D"/>
    <w:rsid w:val="006E097B"/>
    <w:rsid w:val="006E3663"/>
    <w:rsid w:val="006E6F71"/>
    <w:rsid w:val="006F2D42"/>
    <w:rsid w:val="006F5E2E"/>
    <w:rsid w:val="00706DF9"/>
    <w:rsid w:val="007157C5"/>
    <w:rsid w:val="007248BA"/>
    <w:rsid w:val="00727C63"/>
    <w:rsid w:val="00742BFF"/>
    <w:rsid w:val="00750E74"/>
    <w:rsid w:val="00762B85"/>
    <w:rsid w:val="007670A7"/>
    <w:rsid w:val="00770A08"/>
    <w:rsid w:val="00773CCD"/>
    <w:rsid w:val="00774E58"/>
    <w:rsid w:val="0079248C"/>
    <w:rsid w:val="007A717D"/>
    <w:rsid w:val="007B1875"/>
    <w:rsid w:val="007B2071"/>
    <w:rsid w:val="007B5ED7"/>
    <w:rsid w:val="007B6528"/>
    <w:rsid w:val="007C166A"/>
    <w:rsid w:val="007C1BC8"/>
    <w:rsid w:val="007C2BCB"/>
    <w:rsid w:val="007C382A"/>
    <w:rsid w:val="007C5FC6"/>
    <w:rsid w:val="007D4680"/>
    <w:rsid w:val="007D7494"/>
    <w:rsid w:val="007E1A52"/>
    <w:rsid w:val="007F35CC"/>
    <w:rsid w:val="0080185D"/>
    <w:rsid w:val="00802749"/>
    <w:rsid w:val="00804853"/>
    <w:rsid w:val="00804C9B"/>
    <w:rsid w:val="0081277C"/>
    <w:rsid w:val="0081577A"/>
    <w:rsid w:val="00824C53"/>
    <w:rsid w:val="00824E75"/>
    <w:rsid w:val="00825EA5"/>
    <w:rsid w:val="0083075B"/>
    <w:rsid w:val="008308B6"/>
    <w:rsid w:val="0084434D"/>
    <w:rsid w:val="00847823"/>
    <w:rsid w:val="008550D2"/>
    <w:rsid w:val="00866FE2"/>
    <w:rsid w:val="00896DEB"/>
    <w:rsid w:val="008A683D"/>
    <w:rsid w:val="008C4F57"/>
    <w:rsid w:val="008C57CE"/>
    <w:rsid w:val="008D662F"/>
    <w:rsid w:val="008E2721"/>
    <w:rsid w:val="008E4C0E"/>
    <w:rsid w:val="008E4E83"/>
    <w:rsid w:val="008F2112"/>
    <w:rsid w:val="008F25EB"/>
    <w:rsid w:val="0090342A"/>
    <w:rsid w:val="00907C09"/>
    <w:rsid w:val="00915D15"/>
    <w:rsid w:val="0093349D"/>
    <w:rsid w:val="009442D0"/>
    <w:rsid w:val="00946BAA"/>
    <w:rsid w:val="009508BC"/>
    <w:rsid w:val="00951B36"/>
    <w:rsid w:val="00962FF7"/>
    <w:rsid w:val="00974BEF"/>
    <w:rsid w:val="00976A8F"/>
    <w:rsid w:val="009909E8"/>
    <w:rsid w:val="00994199"/>
    <w:rsid w:val="009950E1"/>
    <w:rsid w:val="009C270B"/>
    <w:rsid w:val="009D1E41"/>
    <w:rsid w:val="009D38BF"/>
    <w:rsid w:val="009F0CE9"/>
    <w:rsid w:val="009F28C1"/>
    <w:rsid w:val="009F5174"/>
    <w:rsid w:val="009F7201"/>
    <w:rsid w:val="009F795F"/>
    <w:rsid w:val="00A001CE"/>
    <w:rsid w:val="00A035D7"/>
    <w:rsid w:val="00A05A2A"/>
    <w:rsid w:val="00A06C24"/>
    <w:rsid w:val="00A24A25"/>
    <w:rsid w:val="00A40EFB"/>
    <w:rsid w:val="00A43C17"/>
    <w:rsid w:val="00A52528"/>
    <w:rsid w:val="00A55B30"/>
    <w:rsid w:val="00A568B6"/>
    <w:rsid w:val="00A57C37"/>
    <w:rsid w:val="00A62764"/>
    <w:rsid w:val="00A75FA5"/>
    <w:rsid w:val="00A814A6"/>
    <w:rsid w:val="00A8714A"/>
    <w:rsid w:val="00A9219D"/>
    <w:rsid w:val="00A96019"/>
    <w:rsid w:val="00AA340D"/>
    <w:rsid w:val="00AA4F17"/>
    <w:rsid w:val="00AB5080"/>
    <w:rsid w:val="00AB5D6F"/>
    <w:rsid w:val="00AC1024"/>
    <w:rsid w:val="00AC4FAD"/>
    <w:rsid w:val="00AD0FE4"/>
    <w:rsid w:val="00AD6C97"/>
    <w:rsid w:val="00AE6551"/>
    <w:rsid w:val="00AF480F"/>
    <w:rsid w:val="00AF66F6"/>
    <w:rsid w:val="00AF719D"/>
    <w:rsid w:val="00B06AED"/>
    <w:rsid w:val="00B1358E"/>
    <w:rsid w:val="00B14217"/>
    <w:rsid w:val="00B345AD"/>
    <w:rsid w:val="00B45FEF"/>
    <w:rsid w:val="00B73103"/>
    <w:rsid w:val="00B73784"/>
    <w:rsid w:val="00B802FD"/>
    <w:rsid w:val="00B971C8"/>
    <w:rsid w:val="00BA1C18"/>
    <w:rsid w:val="00BA2297"/>
    <w:rsid w:val="00BA2412"/>
    <w:rsid w:val="00BB19BB"/>
    <w:rsid w:val="00BB69CA"/>
    <w:rsid w:val="00BB73D5"/>
    <w:rsid w:val="00BC55D1"/>
    <w:rsid w:val="00BD2F0B"/>
    <w:rsid w:val="00BD37E1"/>
    <w:rsid w:val="00BE3DC4"/>
    <w:rsid w:val="00BF2C15"/>
    <w:rsid w:val="00BF64A9"/>
    <w:rsid w:val="00C01DD1"/>
    <w:rsid w:val="00C0388E"/>
    <w:rsid w:val="00C03F85"/>
    <w:rsid w:val="00C114BA"/>
    <w:rsid w:val="00C15748"/>
    <w:rsid w:val="00C202EA"/>
    <w:rsid w:val="00C216D8"/>
    <w:rsid w:val="00C225A3"/>
    <w:rsid w:val="00C413BF"/>
    <w:rsid w:val="00C44042"/>
    <w:rsid w:val="00C50216"/>
    <w:rsid w:val="00C652A4"/>
    <w:rsid w:val="00C90584"/>
    <w:rsid w:val="00CB0396"/>
    <w:rsid w:val="00CD0466"/>
    <w:rsid w:val="00CD4261"/>
    <w:rsid w:val="00CE3BAD"/>
    <w:rsid w:val="00CE587E"/>
    <w:rsid w:val="00CE66A8"/>
    <w:rsid w:val="00CF2B49"/>
    <w:rsid w:val="00D07434"/>
    <w:rsid w:val="00D2208D"/>
    <w:rsid w:val="00D2683C"/>
    <w:rsid w:val="00D4248B"/>
    <w:rsid w:val="00D44604"/>
    <w:rsid w:val="00D51CDD"/>
    <w:rsid w:val="00D73966"/>
    <w:rsid w:val="00D73EE2"/>
    <w:rsid w:val="00D856BA"/>
    <w:rsid w:val="00D91828"/>
    <w:rsid w:val="00D91A4A"/>
    <w:rsid w:val="00D95732"/>
    <w:rsid w:val="00DA031D"/>
    <w:rsid w:val="00DA31D1"/>
    <w:rsid w:val="00DB3216"/>
    <w:rsid w:val="00DC4DD6"/>
    <w:rsid w:val="00DD163E"/>
    <w:rsid w:val="00DD2514"/>
    <w:rsid w:val="00DD3D4A"/>
    <w:rsid w:val="00DF10EB"/>
    <w:rsid w:val="00DF6C7C"/>
    <w:rsid w:val="00E00665"/>
    <w:rsid w:val="00E02161"/>
    <w:rsid w:val="00E321F1"/>
    <w:rsid w:val="00E61943"/>
    <w:rsid w:val="00E71198"/>
    <w:rsid w:val="00E767E7"/>
    <w:rsid w:val="00E80B0D"/>
    <w:rsid w:val="00E86B64"/>
    <w:rsid w:val="00E901D3"/>
    <w:rsid w:val="00EA0214"/>
    <w:rsid w:val="00EB38EC"/>
    <w:rsid w:val="00EB7638"/>
    <w:rsid w:val="00EC0262"/>
    <w:rsid w:val="00EC39A5"/>
    <w:rsid w:val="00EC6E0E"/>
    <w:rsid w:val="00EC755F"/>
    <w:rsid w:val="00ED2C69"/>
    <w:rsid w:val="00ED708D"/>
    <w:rsid w:val="00EF09E8"/>
    <w:rsid w:val="00F07A6A"/>
    <w:rsid w:val="00F12984"/>
    <w:rsid w:val="00F22BFA"/>
    <w:rsid w:val="00F30F6F"/>
    <w:rsid w:val="00F33E52"/>
    <w:rsid w:val="00F3556C"/>
    <w:rsid w:val="00F46114"/>
    <w:rsid w:val="00F47800"/>
    <w:rsid w:val="00F729A2"/>
    <w:rsid w:val="00F75B1B"/>
    <w:rsid w:val="00F77922"/>
    <w:rsid w:val="00F81BBA"/>
    <w:rsid w:val="00F81E06"/>
    <w:rsid w:val="00F92333"/>
    <w:rsid w:val="00F969F1"/>
    <w:rsid w:val="00FA1BFD"/>
    <w:rsid w:val="00FA3753"/>
    <w:rsid w:val="00FA7C71"/>
    <w:rsid w:val="00FB1919"/>
    <w:rsid w:val="00FC10AC"/>
    <w:rsid w:val="00FC19EE"/>
    <w:rsid w:val="00FC5DCC"/>
    <w:rsid w:val="00FD0E74"/>
    <w:rsid w:val="00FD5E0D"/>
    <w:rsid w:val="00FE052E"/>
    <w:rsid w:val="00FF3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EAA1FA"/>
  <w15:docId w15:val="{0199054D-2A7F-4022-9C45-C2B079196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20118A"/>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615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5ReferenceSectionHeader">
    <w:name w:val="25. Reference Section Header"/>
    <w:next w:val="26References"/>
    <w:qFormat/>
    <w:rsid w:val="00AD0FE4"/>
    <w:pPr>
      <w:spacing w:before="120" w:after="120" w:line="240" w:lineRule="auto"/>
    </w:pPr>
    <w:rPr>
      <w:rFonts w:ascii="Arial" w:hAnsi="Arial"/>
      <w:b/>
      <w:sz w:val="18"/>
    </w:rPr>
  </w:style>
  <w:style w:type="paragraph" w:customStyle="1" w:styleId="06AbstractBody">
    <w:name w:val="06. Abstract Body"/>
    <w:next w:val="07Copyright"/>
    <w:qFormat/>
    <w:rsid w:val="00BF64A9"/>
    <w:pPr>
      <w:spacing w:before="240" w:after="0" w:line="240" w:lineRule="auto"/>
    </w:pPr>
    <w:rPr>
      <w:rFonts w:ascii="Times New Roman" w:hAnsi="Times New Roman"/>
      <w:color w:val="000000" w:themeColor="text1"/>
      <w:sz w:val="20"/>
    </w:rPr>
  </w:style>
  <w:style w:type="paragraph" w:customStyle="1" w:styleId="07Copyright">
    <w:name w:val="07. Copyright"/>
    <w:basedOn w:val="06AbstractBody"/>
    <w:next w:val="08SectionHeader1"/>
    <w:rsid w:val="0036209C"/>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semiHidden/>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semiHidden/>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BA2412"/>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qFormat/>
    <w:rsid w:val="003A0A44"/>
    <w:rPr>
      <w:color w:val="auto"/>
    </w:rPr>
  </w:style>
  <w:style w:type="paragraph" w:customStyle="1" w:styleId="02Author-JOSAA">
    <w:name w:val="02. Author - JOSAA"/>
    <w:basedOn w:val="02Author-AO"/>
    <w:next w:val="03AuthorAffiliation"/>
    <w:rsid w:val="005F4008"/>
    <w:rPr>
      <w:color w:val="4C265B"/>
    </w:rPr>
  </w:style>
  <w:style w:type="paragraph" w:customStyle="1" w:styleId="02Author-JOSAB">
    <w:name w:val="02. Author - JOSAB"/>
    <w:basedOn w:val="02Author-JOSAA"/>
    <w:next w:val="03AuthorAffiliation"/>
    <w:rsid w:val="005F4008"/>
    <w:rPr>
      <w:color w:val="16A14C"/>
    </w:rPr>
  </w:style>
  <w:style w:type="paragraph" w:customStyle="1" w:styleId="02Author-Optica">
    <w:name w:val="02. Author - Optica"/>
    <w:basedOn w:val="02Author-JOSAA"/>
    <w:next w:val="03AuthorAffiliation"/>
    <w:rsid w:val="005F4008"/>
    <w:rPr>
      <w:color w:val="007B4A"/>
    </w:rPr>
  </w:style>
  <w:style w:type="paragraph" w:customStyle="1" w:styleId="02Author-OL">
    <w:name w:val="02. Author - OL"/>
    <w:basedOn w:val="02Author-Optica"/>
    <w:next w:val="03AuthorAffiliation"/>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TableGrid">
    <w:name w:val="Table Grid"/>
    <w:basedOn w:val="TableNormal"/>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character" w:styleId="Emphasis">
    <w:name w:val="Emphasis"/>
    <w:basedOn w:val="DefaultParagraphFont"/>
    <w:uiPriority w:val="20"/>
    <w:qFormat/>
    <w:rsid w:val="00EB7638"/>
    <w:rPr>
      <w:i/>
      <w:iCs/>
    </w:rPr>
  </w:style>
  <w:style w:type="character" w:styleId="Strong">
    <w:name w:val="Strong"/>
    <w:basedOn w:val="DefaultParagraphFont"/>
    <w:uiPriority w:val="22"/>
    <w:qFormat/>
    <w:rsid w:val="00510E7A"/>
    <w:rPr>
      <w:b/>
      <w:bCs/>
    </w:rPr>
  </w:style>
  <w:style w:type="character" w:styleId="UnresolvedMention">
    <w:name w:val="Unresolved Mention"/>
    <w:basedOn w:val="DefaultParagraphFont"/>
    <w:uiPriority w:val="99"/>
    <w:semiHidden/>
    <w:unhideWhenUsed/>
    <w:rsid w:val="00510E7A"/>
    <w:rPr>
      <w:color w:val="605E5C"/>
      <w:shd w:val="clear" w:color="auto" w:fill="E1DFDD"/>
    </w:rPr>
  </w:style>
  <w:style w:type="paragraph" w:customStyle="1" w:styleId="23DataAvailabilitySectionHeader">
    <w:name w:val="23. Data Availability Section Header"/>
    <w:basedOn w:val="22DisclosuresSectionHeader"/>
    <w:rsid w:val="00BA2412"/>
  </w:style>
  <w:style w:type="paragraph" w:styleId="NormalWeb">
    <w:name w:val="Normal (Web)"/>
    <w:basedOn w:val="Normal"/>
    <w:uiPriority w:val="99"/>
    <w:semiHidden/>
    <w:unhideWhenUsed/>
    <w:rsid w:val="00195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SupplementalDocumentSection">
    <w:name w:val="24. Supplemental Document Section"/>
    <w:basedOn w:val="23DataAvailabilitySectionHeader"/>
    <w:next w:val="25ReferenceSectionHeader"/>
    <w:rsid w:val="00E321F1"/>
  </w:style>
  <w:style w:type="paragraph" w:customStyle="1" w:styleId="OSAReference">
    <w:name w:val="OSA Reference"/>
    <w:basedOn w:val="Normal"/>
    <w:qFormat/>
    <w:rsid w:val="00E61943"/>
    <w:pPr>
      <w:numPr>
        <w:numId w:val="22"/>
      </w:numPr>
      <w:autoSpaceDE w:val="0"/>
      <w:autoSpaceDN w:val="0"/>
      <w:adjustRightInd w:val="0"/>
      <w:spacing w:after="0" w:line="240" w:lineRule="auto"/>
    </w:pPr>
    <w:rPr>
      <w:rFonts w:ascii="Calibri" w:eastAsia="SimSun" w:hAnsi="Calibri" w:cs="AdvOT9cb306be.B"/>
      <w:spacing w:val="-6"/>
      <w:sz w:val="17"/>
      <w:szCs w:val="18"/>
    </w:rPr>
  </w:style>
  <w:style w:type="character" w:styleId="LineNumber">
    <w:name w:val="line number"/>
    <w:basedOn w:val="DefaultParagraphFont"/>
    <w:uiPriority w:val="99"/>
    <w:semiHidden/>
    <w:unhideWhenUsed/>
    <w:rsid w:val="00A43C17"/>
  </w:style>
  <w:style w:type="character" w:styleId="FollowedHyperlink">
    <w:name w:val="FollowedHyperlink"/>
    <w:basedOn w:val="DefaultParagraphFont"/>
    <w:uiPriority w:val="99"/>
    <w:semiHidden/>
    <w:unhideWhenUsed/>
    <w:rsid w:val="00413A22"/>
    <w:rPr>
      <w:color w:val="800080" w:themeColor="followedHyperlink"/>
      <w:u w:val="single"/>
    </w:rPr>
  </w:style>
  <w:style w:type="paragraph" w:customStyle="1" w:styleId="20Reference">
    <w:name w:val="20 Reference"/>
    <w:basedOn w:val="Normal"/>
    <w:qFormat/>
    <w:rsid w:val="00A001CE"/>
    <w:pPr>
      <w:autoSpaceDE w:val="0"/>
      <w:autoSpaceDN w:val="0"/>
      <w:adjustRightInd w:val="0"/>
      <w:spacing w:after="0" w:line="240" w:lineRule="auto"/>
      <w:ind w:left="360" w:hanging="216"/>
    </w:pPr>
    <w:rPr>
      <w:rFonts w:ascii="Calibri" w:eastAsia="Times New Roman" w:hAnsi="Calibri" w:cs="AdvOT9cb306be.B"/>
      <w:spacing w:val="-6"/>
      <w:sz w:val="17"/>
      <w:szCs w:val="18"/>
    </w:rPr>
  </w:style>
  <w:style w:type="paragraph" w:styleId="ListParagraph">
    <w:name w:val="List Paragraph"/>
    <w:basedOn w:val="Normal"/>
    <w:uiPriority w:val="34"/>
    <w:qFormat/>
    <w:rsid w:val="00A9219D"/>
    <w:pPr>
      <w:spacing w:after="120" w:line="240" w:lineRule="auto"/>
      <w:ind w:left="720"/>
      <w:contextualSpacing/>
    </w:pPr>
    <w:rPr>
      <w:rFonts w:ascii="Times New Roman" w:eastAsia="Times New Roman" w:hAnsi="Times New Roman" w:cs="Times New Roman"/>
      <w:sz w:val="24"/>
      <w:szCs w:val="24"/>
      <w14:ligatures w14:val="standardContextual"/>
    </w:rPr>
  </w:style>
  <w:style w:type="paragraph" w:styleId="Caption">
    <w:name w:val="caption"/>
    <w:basedOn w:val="Normal"/>
    <w:next w:val="Normal"/>
    <w:uiPriority w:val="35"/>
    <w:unhideWhenUsed/>
    <w:qFormat/>
    <w:rsid w:val="00FD0E74"/>
    <w:pPr>
      <w:spacing w:line="240" w:lineRule="auto"/>
    </w:pPr>
    <w:rPr>
      <w:rFonts w:ascii="Times New Roman" w:eastAsia="Times New Roman" w:hAnsi="Times New Roman" w:cs="Times New Roman"/>
      <w:i/>
      <w:iCs/>
      <w:color w:val="1F497D" w:themeColor="text2"/>
      <w:sz w:val="18"/>
      <w:szCs w:val="18"/>
      <w14:ligatures w14:val="standardContextual"/>
    </w:rPr>
  </w:style>
  <w:style w:type="character" w:styleId="SubtleReference">
    <w:name w:val="Subtle Reference"/>
    <w:basedOn w:val="DefaultParagraphFont"/>
    <w:uiPriority w:val="31"/>
    <w:qFormat/>
    <w:rsid w:val="00FD0E74"/>
    <w:rPr>
      <w:smallCaps/>
      <w:color w:val="5A5A5A" w:themeColor="text1" w:themeTint="A5"/>
    </w:rPr>
  </w:style>
  <w:style w:type="character" w:customStyle="1" w:styleId="Heading2Char">
    <w:name w:val="Heading 2 Char"/>
    <w:basedOn w:val="DefaultParagraphFont"/>
    <w:link w:val="Heading2"/>
    <w:uiPriority w:val="9"/>
    <w:rsid w:val="0036151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7921980">
      <w:bodyDiv w:val="1"/>
      <w:marLeft w:val="0"/>
      <w:marRight w:val="0"/>
      <w:marTop w:val="0"/>
      <w:marBottom w:val="0"/>
      <w:divBdr>
        <w:top w:val="none" w:sz="0" w:space="0" w:color="auto"/>
        <w:left w:val="none" w:sz="0" w:space="0" w:color="auto"/>
        <w:bottom w:val="none" w:sz="0" w:space="0" w:color="auto"/>
        <w:right w:val="none" w:sz="0" w:space="0" w:color="auto"/>
      </w:divBdr>
    </w:div>
    <w:div w:id="1333877505">
      <w:bodyDiv w:val="1"/>
      <w:marLeft w:val="0"/>
      <w:marRight w:val="0"/>
      <w:marTop w:val="0"/>
      <w:marBottom w:val="0"/>
      <w:divBdr>
        <w:top w:val="none" w:sz="0" w:space="0" w:color="auto"/>
        <w:left w:val="none" w:sz="0" w:space="0" w:color="auto"/>
        <w:bottom w:val="none" w:sz="0" w:space="0" w:color="auto"/>
        <w:right w:val="none" w:sz="0" w:space="0" w:color="auto"/>
      </w:divBdr>
    </w:div>
    <w:div w:id="153973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21" Type="http://schemas.openxmlformats.org/officeDocument/2006/relationships/image" Target="media/image15.png"/><Relationship Id="rId42" Type="http://schemas.openxmlformats.org/officeDocument/2006/relationships/oleObject" Target="embeddings/oleObject8.bin"/><Relationship Id="rId47" Type="http://schemas.openxmlformats.org/officeDocument/2006/relationships/image" Target="media/image30.wmf"/><Relationship Id="rId63" Type="http://schemas.openxmlformats.org/officeDocument/2006/relationships/image" Target="media/image40.png"/><Relationship Id="rId68"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oleObject" Target="embeddings/oleObject3.bin"/><Relationship Id="rId11" Type="http://schemas.openxmlformats.org/officeDocument/2006/relationships/image" Target="media/image6.png"/><Relationship Id="rId24" Type="http://schemas.openxmlformats.org/officeDocument/2006/relationships/image" Target="media/image17.wmf"/><Relationship Id="rId32" Type="http://schemas.openxmlformats.org/officeDocument/2006/relationships/image" Target="media/image22.wmf"/><Relationship Id="rId37" Type="http://schemas.openxmlformats.org/officeDocument/2006/relationships/image" Target="media/image25.wmf"/><Relationship Id="rId40" Type="http://schemas.openxmlformats.org/officeDocument/2006/relationships/oleObject" Target="embeddings/oleObject7.bin"/><Relationship Id="rId45" Type="http://schemas.openxmlformats.org/officeDocument/2006/relationships/image" Target="media/image29.wmf"/><Relationship Id="rId53" Type="http://schemas.openxmlformats.org/officeDocument/2006/relationships/image" Target="media/image33.wmf"/><Relationship Id="rId58" Type="http://schemas.microsoft.com/office/2007/relationships/hdphoto" Target="media/hdphoto3.wdp"/><Relationship Id="rId66"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2.bin"/><Relationship Id="rId30" Type="http://schemas.openxmlformats.org/officeDocument/2006/relationships/image" Target="media/image20.png"/><Relationship Id="rId35" Type="http://schemas.openxmlformats.org/officeDocument/2006/relationships/image" Target="media/image24.wmf"/><Relationship Id="rId43" Type="http://schemas.openxmlformats.org/officeDocument/2006/relationships/image" Target="media/image28.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image" Target="media/image3.png"/><Relationship Id="rId51" Type="http://schemas.openxmlformats.org/officeDocument/2006/relationships/image" Target="media/image32.wmf"/><Relationship Id="rId72"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11.png"/><Relationship Id="rId25" Type="http://schemas.openxmlformats.org/officeDocument/2006/relationships/oleObject" Target="embeddings/oleObject1.bin"/><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36.emf"/><Relationship Id="rId67" Type="http://schemas.openxmlformats.org/officeDocument/2006/relationships/image" Target="media/image44.png"/><Relationship Id="rId20" Type="http://schemas.openxmlformats.org/officeDocument/2006/relationships/image" Target="media/image14.png"/><Relationship Id="rId41" Type="http://schemas.openxmlformats.org/officeDocument/2006/relationships/image" Target="media/image27.wmf"/><Relationship Id="rId54" Type="http://schemas.openxmlformats.org/officeDocument/2006/relationships/oleObject" Target="embeddings/oleObject14.bin"/><Relationship Id="rId62" Type="http://schemas.openxmlformats.org/officeDocument/2006/relationships/image" Target="media/image39.png"/><Relationship Id="rId70"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peg"/><Relationship Id="rId23" Type="http://schemas.microsoft.com/office/2007/relationships/hdphoto" Target="media/hdphoto2.wdp"/><Relationship Id="rId28" Type="http://schemas.openxmlformats.org/officeDocument/2006/relationships/image" Target="media/image19.wmf"/><Relationship Id="rId36" Type="http://schemas.openxmlformats.org/officeDocument/2006/relationships/oleObject" Target="embeddings/oleObject5.bin"/><Relationship Id="rId49" Type="http://schemas.openxmlformats.org/officeDocument/2006/relationships/image" Target="media/image31.wmf"/><Relationship Id="rId57" Type="http://schemas.openxmlformats.org/officeDocument/2006/relationships/image" Target="media/image35.png"/><Relationship Id="rId10" Type="http://schemas.openxmlformats.org/officeDocument/2006/relationships/image" Target="media/image5.png"/><Relationship Id="rId31" Type="http://schemas.openxmlformats.org/officeDocument/2006/relationships/image" Target="media/image21.png"/><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wmf"/><Relationship Id="rId34" Type="http://schemas.openxmlformats.org/officeDocument/2006/relationships/image" Target="media/image23.png"/><Relationship Id="rId50" Type="http://schemas.openxmlformats.org/officeDocument/2006/relationships/oleObject" Target="embeddings/oleObject12.bin"/><Relationship Id="rId55" Type="http://schemas.openxmlformats.org/officeDocument/2006/relationships/image" Target="media/image34.wmf"/><Relationship Id="rId7" Type="http://schemas.openxmlformats.org/officeDocument/2006/relationships/image" Target="media/image2.png"/><Relationship Id="rId71" Type="http://schemas.openxmlformats.org/officeDocument/2006/relationships/hyperlink" Target="https://doi.org/10.6100/IR5230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8943E-9CBA-470C-B1BA-E51E2C76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8148</Words>
  <Characters>46444</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54484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Mayfield</dc:creator>
  <cp:keywords/>
  <dc:description/>
  <cp:lastModifiedBy>Richard Vollmerhausen</cp:lastModifiedBy>
  <cp:revision>4</cp:revision>
  <cp:lastPrinted>2025-04-14T20:57:00Z</cp:lastPrinted>
  <dcterms:created xsi:type="dcterms:W3CDTF">2025-04-14T20:57:00Z</dcterms:created>
  <dcterms:modified xsi:type="dcterms:W3CDTF">2025-04-14T20:58:00Z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543d3906e68ebb8a0b7b659ecf8a5e8d0e6ee69a5999b3d5cd09c8b7bd2f7794</vt:lpwstr>
  </property>
  <property fmtid="{D5CDD505-2E9C-101B-9397-08002B2CF9AE}" pid="3" name="_DocHome">
    <vt:i4>1779982418</vt:i4>
  </property>
</Properties>
</file>